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5D20A" w14:textId="77777777" w:rsidR="00A27C3B" w:rsidRPr="00571974" w:rsidRDefault="00A27C3B" w:rsidP="00A27C3B">
      <w:pPr>
        <w:shd w:val="clear" w:color="auto" w:fill="E6E6E6"/>
        <w:spacing w:after="0" w:line="288" w:lineRule="auto"/>
        <w:ind w:right="23"/>
        <w:jc w:val="center"/>
        <w:rPr>
          <w:rFonts w:ascii="Times New Roman" w:hAnsi="Times New Roman"/>
          <w:b/>
          <w:bCs/>
        </w:rPr>
      </w:pPr>
      <w:r w:rsidRPr="00571974">
        <w:rPr>
          <w:rFonts w:ascii="Times New Roman" w:hAnsi="Times New Roman"/>
          <w:b/>
          <w:bCs/>
        </w:rPr>
        <w:t>Kapitel 8 – Staatsverschuldung</w:t>
      </w:r>
    </w:p>
    <w:p w14:paraId="02B5D20B" w14:textId="77777777" w:rsidR="00A27C3B" w:rsidRPr="00571974" w:rsidRDefault="00A27C3B" w:rsidP="00A27C3B">
      <w:pPr>
        <w:shd w:val="clear" w:color="auto" w:fill="E6E6E6"/>
        <w:spacing w:after="0" w:line="288" w:lineRule="auto"/>
        <w:ind w:right="23"/>
        <w:jc w:val="center"/>
        <w:rPr>
          <w:rFonts w:ascii="Times New Roman" w:hAnsi="Times New Roman"/>
          <w:b/>
          <w:bCs/>
          <w:sz w:val="28"/>
          <w:szCs w:val="28"/>
        </w:rPr>
      </w:pPr>
      <w:r w:rsidRPr="00571974">
        <w:rPr>
          <w:rFonts w:ascii="Times New Roman" w:hAnsi="Times New Roman"/>
          <w:b/>
          <w:bCs/>
        </w:rPr>
        <w:t>Exkurs „Sondervermögen des Bundes</w:t>
      </w:r>
      <w:r w:rsidRPr="00571974">
        <w:rPr>
          <w:rFonts w:ascii="Times New Roman" w:hAnsi="Times New Roman"/>
          <w:b/>
          <w:bCs/>
          <w:sz w:val="28"/>
          <w:szCs w:val="28"/>
        </w:rPr>
        <w:t>“</w:t>
      </w:r>
    </w:p>
    <w:p w14:paraId="02B5D20C" w14:textId="77777777" w:rsidR="00A27C3B" w:rsidRPr="00571974" w:rsidRDefault="00A27C3B">
      <w:pPr>
        <w:rPr>
          <w:rFonts w:ascii="Times New Roman" w:hAnsi="Times New Roman" w:cs="Times New Roman"/>
          <w:sz w:val="24"/>
          <w:szCs w:val="24"/>
        </w:rPr>
      </w:pPr>
    </w:p>
    <w:p w14:paraId="02B5D20D" w14:textId="77777777" w:rsidR="005529B7" w:rsidRPr="00571974" w:rsidRDefault="0006657F" w:rsidP="00930061">
      <w:pPr>
        <w:spacing w:line="276" w:lineRule="auto"/>
        <w:jc w:val="both"/>
        <w:rPr>
          <w:rFonts w:ascii="Times New Roman" w:hAnsi="Times New Roman" w:cs="Times New Roman"/>
        </w:rPr>
      </w:pPr>
      <w:r w:rsidRPr="00571974">
        <w:rPr>
          <w:rFonts w:ascii="Times New Roman" w:hAnsi="Times New Roman" w:cs="Times New Roman"/>
        </w:rPr>
        <w:t xml:space="preserve">Nach Angaben des Bundesrechnungshofes weist </w:t>
      </w:r>
      <w:r w:rsidR="00B83444" w:rsidRPr="00571974">
        <w:rPr>
          <w:rFonts w:ascii="Times New Roman" w:hAnsi="Times New Roman" w:cs="Times New Roman"/>
        </w:rPr>
        <w:t xml:space="preserve">die Haushaltsrechnung des Bundes </w:t>
      </w:r>
      <w:r w:rsidRPr="00571974">
        <w:rPr>
          <w:rFonts w:ascii="Times New Roman" w:hAnsi="Times New Roman" w:cs="Times New Roman"/>
        </w:rPr>
        <w:t>im</w:t>
      </w:r>
      <w:r w:rsidR="00A27C3B" w:rsidRPr="00571974">
        <w:rPr>
          <w:rFonts w:ascii="Times New Roman" w:hAnsi="Times New Roman" w:cs="Times New Roman"/>
        </w:rPr>
        <w:t xml:space="preserve"> Jahr 2022</w:t>
      </w:r>
      <w:r w:rsidR="00B83444" w:rsidRPr="00571974">
        <w:rPr>
          <w:rFonts w:ascii="Times New Roman" w:hAnsi="Times New Roman" w:cs="Times New Roman"/>
        </w:rPr>
        <w:t xml:space="preserve"> insgesamt 27 </w:t>
      </w:r>
      <w:r w:rsidR="00A27C3B" w:rsidRPr="00571974">
        <w:rPr>
          <w:rFonts w:ascii="Times New Roman" w:hAnsi="Times New Roman" w:cs="Times New Roman"/>
        </w:rPr>
        <w:t>Sondervermögen</w:t>
      </w:r>
      <w:r w:rsidR="00A5475C" w:rsidRPr="00571974">
        <w:rPr>
          <w:rFonts w:ascii="Times New Roman" w:hAnsi="Times New Roman" w:cs="Times New Roman"/>
        </w:rPr>
        <w:t xml:space="preserve"> (einschließlich Zweckvermögen und Treuhandvermögen) aus.</w:t>
      </w:r>
      <w:r w:rsidR="00A27C3B" w:rsidRPr="00571974">
        <w:rPr>
          <w:rFonts w:ascii="Times New Roman" w:hAnsi="Times New Roman" w:cs="Times New Roman"/>
        </w:rPr>
        <w:t xml:space="preserve"> </w:t>
      </w:r>
    </w:p>
    <w:p w14:paraId="25C6A2CD" w14:textId="3527A951" w:rsidR="00C04EB4" w:rsidRPr="00571974" w:rsidRDefault="00A5475C" w:rsidP="00930061">
      <w:pPr>
        <w:spacing w:line="276" w:lineRule="auto"/>
        <w:jc w:val="both"/>
        <w:rPr>
          <w:rStyle w:val="markedcontent"/>
          <w:rFonts w:ascii="Times New Roman" w:hAnsi="Times New Roman" w:cs="Times New Roman"/>
        </w:rPr>
      </w:pPr>
      <w:r w:rsidRPr="00571974">
        <w:rPr>
          <w:rFonts w:ascii="Times New Roman" w:hAnsi="Times New Roman" w:cs="Times New Roman"/>
        </w:rPr>
        <w:t>Entsprechend der Definition des wissenschaftlichen Dienstes des Deutschen Bundestages</w:t>
      </w:r>
      <w:r w:rsidR="00000736" w:rsidRPr="00571974">
        <w:rPr>
          <w:rFonts w:ascii="Times New Roman" w:hAnsi="Times New Roman" w:cs="Times New Roman"/>
        </w:rPr>
        <w:t xml:space="preserve"> </w:t>
      </w:r>
      <w:r w:rsidRPr="00571974">
        <w:rPr>
          <w:rFonts w:ascii="Times New Roman" w:hAnsi="Times New Roman" w:cs="Times New Roman"/>
        </w:rPr>
        <w:t>sind Sondervermögen des Bundes</w:t>
      </w:r>
      <w:r w:rsidRPr="00571974">
        <w:rPr>
          <w:rStyle w:val="markedcontent"/>
          <w:rFonts w:ascii="Times New Roman" w:hAnsi="Times New Roman" w:cs="Times New Roman"/>
        </w:rPr>
        <w:t xml:space="preserve"> „</w:t>
      </w:r>
      <w:r w:rsidRPr="00571974">
        <w:rPr>
          <w:rStyle w:val="markedcontent"/>
          <w:rFonts w:ascii="Times New Roman" w:hAnsi="Times New Roman" w:cs="Times New Roman"/>
          <w:i/>
        </w:rPr>
        <w:t xml:space="preserve">abgesonderte Teile des </w:t>
      </w:r>
      <w:r w:rsidR="005529B7" w:rsidRPr="00571974">
        <w:rPr>
          <w:rStyle w:val="markedcontent"/>
          <w:rFonts w:ascii="Times New Roman" w:hAnsi="Times New Roman" w:cs="Times New Roman"/>
          <w:i/>
        </w:rPr>
        <w:t>B</w:t>
      </w:r>
      <w:r w:rsidRPr="00571974">
        <w:rPr>
          <w:rStyle w:val="markedcontent"/>
          <w:rFonts w:ascii="Times New Roman" w:hAnsi="Times New Roman" w:cs="Times New Roman"/>
          <w:i/>
        </w:rPr>
        <w:t>undesvermögens, die ausschließlich zur Erfüllung einzelner begrenzter Aufgaben des Bundes bestimmt sind und deshalb von dem sonstigen Bundesvermögen getrennt verwaltet werden. Sondervermögen bedürfen regelmäßig einer eigenständigen Wirtschafts- und Rechnungsführung, so</w:t>
      </w:r>
      <w:r w:rsidR="00000736" w:rsidRPr="00571974">
        <w:rPr>
          <w:rStyle w:val="markedcontent"/>
          <w:rFonts w:ascii="Times New Roman" w:hAnsi="Times New Roman" w:cs="Times New Roman"/>
          <w:i/>
        </w:rPr>
        <w:t xml:space="preserve"> </w:t>
      </w:r>
      <w:r w:rsidRPr="00571974">
        <w:rPr>
          <w:rStyle w:val="markedcontent"/>
          <w:rFonts w:ascii="Times New Roman" w:hAnsi="Times New Roman" w:cs="Times New Roman"/>
          <w:i/>
        </w:rPr>
        <w:t>dass sie zwangsläufig außerhalb des Bundeshaushaltes zu bewirtschaften sind</w:t>
      </w:r>
      <w:r w:rsidRPr="00571974">
        <w:rPr>
          <w:rStyle w:val="markedcontent"/>
          <w:rFonts w:ascii="Times New Roman" w:hAnsi="Times New Roman" w:cs="Times New Roman"/>
        </w:rPr>
        <w:t>.</w:t>
      </w:r>
      <w:r w:rsidR="005529B7" w:rsidRPr="00571974">
        <w:rPr>
          <w:rStyle w:val="markedcontent"/>
          <w:rFonts w:ascii="Times New Roman" w:hAnsi="Times New Roman" w:cs="Times New Roman"/>
        </w:rPr>
        <w:t xml:space="preserve">“ </w:t>
      </w:r>
      <w:r w:rsidR="00FC4A98" w:rsidRPr="00571974">
        <w:rPr>
          <w:rStyle w:val="markedcontent"/>
          <w:rFonts w:ascii="Times New Roman" w:hAnsi="Times New Roman" w:cs="Times New Roman"/>
        </w:rPr>
        <w:t xml:space="preserve"> (Wissenschaftlicher Dienst des Deutschen Bundestages 2012).</w:t>
      </w:r>
    </w:p>
    <w:p w14:paraId="02B5D20E" w14:textId="4682DF8B" w:rsidR="005529B7" w:rsidRPr="00571974" w:rsidRDefault="005529B7" w:rsidP="00930061">
      <w:pPr>
        <w:spacing w:line="276" w:lineRule="auto"/>
        <w:jc w:val="both"/>
        <w:rPr>
          <w:rFonts w:ascii="Times New Roman" w:eastAsia="Times New Roman" w:hAnsi="Times New Roman" w:cs="Times New Roman"/>
          <w:i/>
          <w:lang w:eastAsia="de-DE"/>
        </w:rPr>
      </w:pPr>
      <w:r w:rsidRPr="00571974">
        <w:rPr>
          <w:rStyle w:val="markedcontent"/>
          <w:rFonts w:ascii="Times New Roman" w:hAnsi="Times New Roman" w:cs="Times New Roman"/>
        </w:rPr>
        <w:t xml:space="preserve">Sondervermögen stellen eine </w:t>
      </w:r>
      <w:r w:rsidR="00A5475C" w:rsidRPr="00571974">
        <w:rPr>
          <w:rStyle w:val="markedcontent"/>
          <w:rFonts w:ascii="Times New Roman" w:hAnsi="Times New Roman" w:cs="Times New Roman"/>
        </w:rPr>
        <w:t xml:space="preserve">Ausnahme von dem Verfassungsgrundsatz der Haushaltseinheit </w:t>
      </w:r>
      <w:r w:rsidRPr="00571974">
        <w:rPr>
          <w:rStyle w:val="markedcontent"/>
          <w:rFonts w:ascii="Times New Roman" w:hAnsi="Times New Roman" w:cs="Times New Roman"/>
        </w:rPr>
        <w:t xml:space="preserve">dar. Die entsprechende Formulierung im </w:t>
      </w:r>
      <w:r w:rsidR="00A5475C" w:rsidRPr="00571974">
        <w:rPr>
          <w:rStyle w:val="markedcontent"/>
          <w:rFonts w:ascii="Times New Roman" w:hAnsi="Times New Roman" w:cs="Times New Roman"/>
        </w:rPr>
        <w:t>Artikel 110</w:t>
      </w:r>
      <w:r w:rsidRPr="00571974">
        <w:rPr>
          <w:rStyle w:val="markedcontent"/>
          <w:rFonts w:ascii="Times New Roman" w:hAnsi="Times New Roman" w:cs="Times New Roman"/>
        </w:rPr>
        <w:t>, Absatz 1 des Grundgesetzes lautet</w:t>
      </w:r>
      <w:r w:rsidRPr="00571974">
        <w:rPr>
          <w:rStyle w:val="markedcontent"/>
          <w:rFonts w:ascii="Times New Roman" w:hAnsi="Times New Roman" w:cs="Times New Roman"/>
          <w:i/>
        </w:rPr>
        <w:t>: „</w:t>
      </w:r>
      <w:r w:rsidRPr="00571974">
        <w:rPr>
          <w:rFonts w:ascii="Times New Roman" w:eastAsia="Times New Roman" w:hAnsi="Times New Roman" w:cs="Times New Roman"/>
          <w:i/>
          <w:lang w:eastAsia="de-DE"/>
        </w:rPr>
        <w:t>Alle Einnahmen und Ausgaben des Bundes sind in den Haushaltsplan einzustellen; bei Bundesbetrieben und bei Sondervermögen brauchen nur die Zuführungen oder die Ablieferungen eingestellt zu werden. Der Haushaltsplan ist in Einnahme und Ausgabe auszugleichen.“</w:t>
      </w:r>
    </w:p>
    <w:p w14:paraId="02B5D20F" w14:textId="77777777" w:rsidR="00A5475C" w:rsidRPr="00571974" w:rsidRDefault="00000736" w:rsidP="00930061">
      <w:pPr>
        <w:spacing w:line="276" w:lineRule="auto"/>
        <w:jc w:val="both"/>
        <w:rPr>
          <w:rStyle w:val="markedcontent"/>
          <w:rFonts w:ascii="Times New Roman" w:hAnsi="Times New Roman" w:cs="Times New Roman"/>
        </w:rPr>
      </w:pPr>
      <w:r w:rsidRPr="00571974">
        <w:rPr>
          <w:rStyle w:val="markedcontent"/>
          <w:rFonts w:ascii="Times New Roman" w:hAnsi="Times New Roman" w:cs="Times New Roman"/>
          <w:i/>
        </w:rPr>
        <w:t xml:space="preserve"> „</w:t>
      </w:r>
      <w:r w:rsidR="00A5475C" w:rsidRPr="00571974">
        <w:rPr>
          <w:rStyle w:val="markedcontent"/>
          <w:rFonts w:ascii="Times New Roman" w:hAnsi="Times New Roman" w:cs="Times New Roman"/>
          <w:i/>
        </w:rPr>
        <w:t>Sondervermögen werden oft mit dem Ziel errichtet, zweckgebundene Einnahmen und</w:t>
      </w:r>
      <w:r w:rsidRPr="00571974">
        <w:rPr>
          <w:rStyle w:val="markedcontent"/>
          <w:rFonts w:ascii="Times New Roman" w:hAnsi="Times New Roman" w:cs="Times New Roman"/>
          <w:i/>
        </w:rPr>
        <w:t xml:space="preserve"> </w:t>
      </w:r>
      <w:r w:rsidR="00A5475C" w:rsidRPr="00571974">
        <w:rPr>
          <w:rStyle w:val="markedcontent"/>
          <w:rFonts w:ascii="Times New Roman" w:hAnsi="Times New Roman" w:cs="Times New Roman"/>
          <w:i/>
        </w:rPr>
        <w:t>die aus ihnen zu bestreitenden, nicht aber zur allgemeinen Haushaltsfinanzierung dienenden Ausgaben zu revolvierenden Fonds zusammenzufassen und mit dem funktionalen Zweck einer besseren (effizienteren) Erfüllung der mit den Fondsmitteln zu finanzierenden Bundesaufgaben aus dem Bundeshaushalt auszugliedern. Da eine gesetzliche</w:t>
      </w:r>
      <w:r w:rsidRPr="00571974">
        <w:rPr>
          <w:rStyle w:val="markedcontent"/>
          <w:rFonts w:ascii="Times New Roman" w:hAnsi="Times New Roman" w:cs="Times New Roman"/>
          <w:i/>
        </w:rPr>
        <w:t xml:space="preserve"> </w:t>
      </w:r>
      <w:r w:rsidR="00A5475C" w:rsidRPr="00571974">
        <w:rPr>
          <w:rStyle w:val="markedcontent"/>
          <w:rFonts w:ascii="Times New Roman" w:hAnsi="Times New Roman" w:cs="Times New Roman"/>
          <w:i/>
        </w:rPr>
        <w:t>Zweckbindung von Einnahmen an sich auch innerhalb des Bundeshaushalts sichergestellt werden kann, müssen wohlerwogene Gründe vorliegen, die eine Ausgliederung der</w:t>
      </w:r>
      <w:r w:rsidRPr="00571974">
        <w:rPr>
          <w:rStyle w:val="markedcontent"/>
          <w:rFonts w:ascii="Times New Roman" w:hAnsi="Times New Roman" w:cs="Times New Roman"/>
          <w:i/>
        </w:rPr>
        <w:t xml:space="preserve"> </w:t>
      </w:r>
      <w:r w:rsidR="00A5475C" w:rsidRPr="00571974">
        <w:rPr>
          <w:rStyle w:val="markedcontent"/>
          <w:rFonts w:ascii="Times New Roman" w:hAnsi="Times New Roman" w:cs="Times New Roman"/>
          <w:i/>
        </w:rPr>
        <w:t>Fondsmittel aus dem Bundeshaushalt rechtfertigen. Solche Gründe sind insbesondere</w:t>
      </w:r>
      <w:r w:rsidRPr="00571974">
        <w:rPr>
          <w:rStyle w:val="markedcontent"/>
          <w:rFonts w:ascii="Times New Roman" w:hAnsi="Times New Roman" w:cs="Times New Roman"/>
          <w:i/>
        </w:rPr>
        <w:t xml:space="preserve"> </w:t>
      </w:r>
      <w:r w:rsidR="00A5475C" w:rsidRPr="00571974">
        <w:rPr>
          <w:rStyle w:val="markedcontent"/>
          <w:rFonts w:ascii="Times New Roman" w:hAnsi="Times New Roman" w:cs="Times New Roman"/>
          <w:i/>
        </w:rPr>
        <w:t>anzunehmen, falls die mit den Fondsmittel</w:t>
      </w:r>
      <w:r w:rsidRPr="00571974">
        <w:rPr>
          <w:rStyle w:val="markedcontent"/>
          <w:rFonts w:ascii="Times New Roman" w:hAnsi="Times New Roman" w:cs="Times New Roman"/>
          <w:i/>
        </w:rPr>
        <w:t>n</w:t>
      </w:r>
      <w:r w:rsidR="00A5475C" w:rsidRPr="00571974">
        <w:rPr>
          <w:rStyle w:val="markedcontent"/>
          <w:rFonts w:ascii="Times New Roman" w:hAnsi="Times New Roman" w:cs="Times New Roman"/>
          <w:i/>
        </w:rPr>
        <w:t xml:space="preserve"> zu finanzierende</w:t>
      </w:r>
      <w:r w:rsidRPr="00571974">
        <w:rPr>
          <w:rStyle w:val="markedcontent"/>
          <w:rFonts w:ascii="Times New Roman" w:hAnsi="Times New Roman" w:cs="Times New Roman"/>
          <w:i/>
        </w:rPr>
        <w:t>n</w:t>
      </w:r>
      <w:r w:rsidR="00A5475C" w:rsidRPr="00571974">
        <w:rPr>
          <w:rStyle w:val="markedcontent"/>
          <w:rFonts w:ascii="Times New Roman" w:hAnsi="Times New Roman" w:cs="Times New Roman"/>
          <w:i/>
        </w:rPr>
        <w:t xml:space="preserve"> Aufgabe</w:t>
      </w:r>
      <w:r w:rsidRPr="00571974">
        <w:rPr>
          <w:rStyle w:val="markedcontent"/>
          <w:rFonts w:ascii="Times New Roman" w:hAnsi="Times New Roman" w:cs="Times New Roman"/>
          <w:i/>
        </w:rPr>
        <w:t>n</w:t>
      </w:r>
      <w:r w:rsidR="00A5475C" w:rsidRPr="00571974">
        <w:rPr>
          <w:rStyle w:val="markedcontent"/>
          <w:rFonts w:ascii="Times New Roman" w:hAnsi="Times New Roman" w:cs="Times New Roman"/>
          <w:i/>
        </w:rPr>
        <w:t xml:space="preserve"> besser durch Ver-</w:t>
      </w:r>
      <w:r w:rsidR="00A5475C" w:rsidRPr="00571974">
        <w:rPr>
          <w:rFonts w:ascii="Times New Roman" w:hAnsi="Times New Roman" w:cs="Times New Roman"/>
          <w:i/>
        </w:rPr>
        <w:br/>
      </w:r>
      <w:proofErr w:type="spellStart"/>
      <w:r w:rsidR="00A5475C" w:rsidRPr="00571974">
        <w:rPr>
          <w:rStyle w:val="markedcontent"/>
          <w:rFonts w:ascii="Times New Roman" w:hAnsi="Times New Roman" w:cs="Times New Roman"/>
          <w:i/>
        </w:rPr>
        <w:t>waltung</w:t>
      </w:r>
      <w:proofErr w:type="spellEnd"/>
      <w:r w:rsidR="00A5475C" w:rsidRPr="00571974">
        <w:rPr>
          <w:rStyle w:val="markedcontent"/>
          <w:rFonts w:ascii="Times New Roman" w:hAnsi="Times New Roman" w:cs="Times New Roman"/>
          <w:i/>
        </w:rPr>
        <w:t xml:space="preserve"> außerhalb des Bundeshaushalts als durch Veranschlagung innerhalb des Bundeshaushalts erfüllt werden kann. Ein zwingender Grund für die Bildung eines Sondervermögens ist vor allem auch gegeben, wenn eine gesonderte Mittelverwaltung aufgrund</w:t>
      </w:r>
      <w:r w:rsidRPr="00571974">
        <w:rPr>
          <w:rStyle w:val="markedcontent"/>
          <w:rFonts w:ascii="Times New Roman" w:hAnsi="Times New Roman" w:cs="Times New Roman"/>
          <w:i/>
        </w:rPr>
        <w:t xml:space="preserve"> </w:t>
      </w:r>
      <w:r w:rsidR="00A5475C" w:rsidRPr="00571974">
        <w:rPr>
          <w:rStyle w:val="markedcontent"/>
          <w:rFonts w:ascii="Times New Roman" w:hAnsi="Times New Roman" w:cs="Times New Roman"/>
          <w:i/>
        </w:rPr>
        <w:t>rechtlicher Verpflichtung unabweisbar vorgegeben ist</w:t>
      </w:r>
      <w:r w:rsidR="00A5475C" w:rsidRPr="00571974">
        <w:rPr>
          <w:rStyle w:val="markedcontent"/>
          <w:rFonts w:ascii="Times New Roman" w:hAnsi="Times New Roman" w:cs="Times New Roman"/>
        </w:rPr>
        <w:t>.</w:t>
      </w:r>
      <w:r w:rsidRPr="00571974">
        <w:rPr>
          <w:rStyle w:val="markedcontent"/>
          <w:rFonts w:ascii="Times New Roman" w:hAnsi="Times New Roman" w:cs="Times New Roman"/>
        </w:rPr>
        <w:t>“ (Wissenschaftlicher Dienst des Deutschen Bundestages 2012).</w:t>
      </w:r>
    </w:p>
    <w:p w14:paraId="02B5D210" w14:textId="77777777" w:rsidR="00E52356" w:rsidRPr="00571974" w:rsidRDefault="00000736" w:rsidP="00784646">
      <w:pPr>
        <w:spacing w:line="264" w:lineRule="auto"/>
        <w:jc w:val="both"/>
        <w:rPr>
          <w:rFonts w:ascii="Times New Roman" w:hAnsi="Times New Roman" w:cs="Times New Roman"/>
        </w:rPr>
      </w:pPr>
      <w:r w:rsidRPr="00571974">
        <w:rPr>
          <w:rFonts w:ascii="Times New Roman" w:hAnsi="Times New Roman" w:cs="Times New Roman"/>
        </w:rPr>
        <w:t xml:space="preserve">Sondervermögen </w:t>
      </w:r>
      <w:r w:rsidR="00B83444" w:rsidRPr="00571974">
        <w:rPr>
          <w:rFonts w:ascii="Times New Roman" w:hAnsi="Times New Roman" w:cs="Times New Roman"/>
        </w:rPr>
        <w:t>können</w:t>
      </w:r>
      <w:r w:rsidRPr="00571974">
        <w:rPr>
          <w:rFonts w:ascii="Times New Roman" w:hAnsi="Times New Roman" w:cs="Times New Roman"/>
        </w:rPr>
        <w:t xml:space="preserve"> über den Bundeshaushalt oder andere Einnahmen mitfinanziert werden</w:t>
      </w:r>
      <w:r w:rsidR="00B83444" w:rsidRPr="00571974">
        <w:rPr>
          <w:rFonts w:ascii="Times New Roman" w:hAnsi="Times New Roman" w:cs="Times New Roman"/>
        </w:rPr>
        <w:t xml:space="preserve">. Dazu gehören unter anderem das </w:t>
      </w:r>
      <w:r w:rsidR="009F6D8A" w:rsidRPr="00571974">
        <w:rPr>
          <w:rFonts w:ascii="Times New Roman" w:hAnsi="Times New Roman" w:cs="Times New Roman"/>
        </w:rPr>
        <w:t>„</w:t>
      </w:r>
      <w:r w:rsidR="00B83444" w:rsidRPr="00571974">
        <w:rPr>
          <w:rFonts w:ascii="Times New Roman" w:hAnsi="Times New Roman" w:cs="Times New Roman"/>
        </w:rPr>
        <w:t>Bundeseisenbahnvermögen</w:t>
      </w:r>
      <w:r w:rsidR="009F6D8A" w:rsidRPr="00571974">
        <w:rPr>
          <w:rFonts w:ascii="Times New Roman" w:hAnsi="Times New Roman" w:cs="Times New Roman"/>
        </w:rPr>
        <w:t>“</w:t>
      </w:r>
      <w:r w:rsidR="00B83444" w:rsidRPr="00571974">
        <w:rPr>
          <w:rFonts w:ascii="Times New Roman" w:hAnsi="Times New Roman" w:cs="Times New Roman"/>
        </w:rPr>
        <w:t xml:space="preserve"> (seit 1994) und die Sondervermögen „Versorgungsrücklage des Bundes“ und „Versorgungsfond des Bundes“ (seit 1998). </w:t>
      </w:r>
    </w:p>
    <w:p w14:paraId="02B5D211" w14:textId="77777777" w:rsidR="009C414D" w:rsidRPr="00571974" w:rsidRDefault="00B83444" w:rsidP="00784646">
      <w:pPr>
        <w:spacing w:line="264" w:lineRule="auto"/>
        <w:jc w:val="both"/>
        <w:rPr>
          <w:rFonts w:ascii="Times New Roman" w:hAnsi="Times New Roman" w:cs="Times New Roman"/>
        </w:rPr>
      </w:pPr>
      <w:r w:rsidRPr="00571974">
        <w:rPr>
          <w:rFonts w:ascii="Times New Roman" w:hAnsi="Times New Roman" w:cs="Times New Roman"/>
        </w:rPr>
        <w:t>Darüber hinaus existieren</w:t>
      </w:r>
      <w:r w:rsidR="00000736" w:rsidRPr="00571974">
        <w:rPr>
          <w:rFonts w:ascii="Times New Roman" w:hAnsi="Times New Roman" w:cs="Times New Roman"/>
        </w:rPr>
        <w:t xml:space="preserve"> </w:t>
      </w:r>
      <w:r w:rsidR="00000736" w:rsidRPr="00571974">
        <w:rPr>
          <w:rFonts w:ascii="Times New Roman" w:hAnsi="Times New Roman" w:cs="Times New Roman"/>
          <w:b/>
        </w:rPr>
        <w:t>Sondervermögen mit eigener Kreditermächtigung</w:t>
      </w:r>
      <w:r w:rsidR="00000736" w:rsidRPr="00571974">
        <w:rPr>
          <w:rFonts w:ascii="Times New Roman" w:hAnsi="Times New Roman" w:cs="Times New Roman"/>
        </w:rPr>
        <w:t xml:space="preserve">. Zu den letztgenannten gehören insbesondere der </w:t>
      </w:r>
      <w:r w:rsidR="00033E11" w:rsidRPr="00571974">
        <w:rPr>
          <w:rFonts w:ascii="Times New Roman" w:hAnsi="Times New Roman" w:cs="Times New Roman"/>
        </w:rPr>
        <w:t>„</w:t>
      </w:r>
      <w:r w:rsidR="00000736" w:rsidRPr="00571974">
        <w:rPr>
          <w:rFonts w:ascii="Times New Roman" w:hAnsi="Times New Roman" w:cs="Times New Roman"/>
        </w:rPr>
        <w:t>Finanzmarktstabilisierungsfonds</w:t>
      </w:r>
      <w:r w:rsidR="00033E11" w:rsidRPr="00571974">
        <w:rPr>
          <w:rFonts w:ascii="Times New Roman" w:hAnsi="Times New Roman" w:cs="Times New Roman"/>
        </w:rPr>
        <w:t>“</w:t>
      </w:r>
      <w:r w:rsidR="00000736" w:rsidRPr="00571974">
        <w:rPr>
          <w:rFonts w:ascii="Times New Roman" w:hAnsi="Times New Roman" w:cs="Times New Roman"/>
        </w:rPr>
        <w:t xml:space="preserve"> (FMS, 2010), der </w:t>
      </w:r>
      <w:r w:rsidR="00033E11" w:rsidRPr="00571974">
        <w:rPr>
          <w:rFonts w:ascii="Times New Roman" w:hAnsi="Times New Roman" w:cs="Times New Roman"/>
        </w:rPr>
        <w:t>„</w:t>
      </w:r>
      <w:r w:rsidR="00000736" w:rsidRPr="00571974">
        <w:rPr>
          <w:rFonts w:ascii="Times New Roman" w:hAnsi="Times New Roman" w:cs="Times New Roman"/>
        </w:rPr>
        <w:t>Wirtschaftsstabilisierungsfond</w:t>
      </w:r>
      <w:r w:rsidR="00033E11" w:rsidRPr="00571974">
        <w:rPr>
          <w:rFonts w:ascii="Times New Roman" w:hAnsi="Times New Roman" w:cs="Times New Roman"/>
        </w:rPr>
        <w:t>s“</w:t>
      </w:r>
      <w:r w:rsidR="00000736" w:rsidRPr="00571974">
        <w:rPr>
          <w:rFonts w:ascii="Times New Roman" w:hAnsi="Times New Roman" w:cs="Times New Roman"/>
        </w:rPr>
        <w:t xml:space="preserve"> (WSF, 2020) der </w:t>
      </w:r>
      <w:r w:rsidR="00033E11" w:rsidRPr="00571974">
        <w:rPr>
          <w:rFonts w:ascii="Times New Roman" w:hAnsi="Times New Roman" w:cs="Times New Roman"/>
        </w:rPr>
        <w:t>„</w:t>
      </w:r>
      <w:r w:rsidR="00000736" w:rsidRPr="00571974">
        <w:rPr>
          <w:rFonts w:ascii="Times New Roman" w:hAnsi="Times New Roman" w:cs="Times New Roman"/>
        </w:rPr>
        <w:t>Investitions- und Tilgungsfonds</w:t>
      </w:r>
      <w:r w:rsidR="00033E11" w:rsidRPr="00571974">
        <w:rPr>
          <w:rFonts w:ascii="Times New Roman" w:hAnsi="Times New Roman" w:cs="Times New Roman"/>
        </w:rPr>
        <w:t>“</w:t>
      </w:r>
      <w:r w:rsidR="00000736" w:rsidRPr="00571974">
        <w:rPr>
          <w:rFonts w:ascii="Times New Roman" w:hAnsi="Times New Roman" w:cs="Times New Roman"/>
        </w:rPr>
        <w:t xml:space="preserve"> (ITF, 2020) sowie d</w:t>
      </w:r>
      <w:r w:rsidR="009C3C76" w:rsidRPr="00571974">
        <w:rPr>
          <w:rFonts w:ascii="Times New Roman" w:hAnsi="Times New Roman" w:cs="Times New Roman"/>
        </w:rPr>
        <w:t xml:space="preserve">as </w:t>
      </w:r>
      <w:r w:rsidR="00033E11" w:rsidRPr="00571974">
        <w:rPr>
          <w:rFonts w:ascii="Times New Roman" w:hAnsi="Times New Roman" w:cs="Times New Roman"/>
        </w:rPr>
        <w:t>„</w:t>
      </w:r>
      <w:r w:rsidR="009C3C76" w:rsidRPr="00571974">
        <w:rPr>
          <w:rFonts w:ascii="Times New Roman" w:hAnsi="Times New Roman" w:cs="Times New Roman"/>
        </w:rPr>
        <w:t>Sondermögen Bu</w:t>
      </w:r>
      <w:r w:rsidR="00033E11" w:rsidRPr="00571974">
        <w:rPr>
          <w:rFonts w:ascii="Times New Roman" w:hAnsi="Times New Roman" w:cs="Times New Roman"/>
        </w:rPr>
        <w:t>n</w:t>
      </w:r>
      <w:r w:rsidR="009C3C76" w:rsidRPr="00571974">
        <w:rPr>
          <w:rFonts w:ascii="Times New Roman" w:hAnsi="Times New Roman" w:cs="Times New Roman"/>
        </w:rPr>
        <w:t>deswehr</w:t>
      </w:r>
      <w:r w:rsidR="00033E11" w:rsidRPr="00571974">
        <w:rPr>
          <w:rFonts w:ascii="Times New Roman" w:hAnsi="Times New Roman" w:cs="Times New Roman"/>
        </w:rPr>
        <w:t>“</w:t>
      </w:r>
      <w:r w:rsidR="00000736" w:rsidRPr="00571974">
        <w:rPr>
          <w:rFonts w:ascii="Times New Roman" w:hAnsi="Times New Roman" w:cs="Times New Roman"/>
        </w:rPr>
        <w:t xml:space="preserve"> (</w:t>
      </w:r>
      <w:r w:rsidR="009C3C76" w:rsidRPr="00571974">
        <w:rPr>
          <w:rFonts w:ascii="Times New Roman" w:hAnsi="Times New Roman" w:cs="Times New Roman"/>
        </w:rPr>
        <w:t>2020</w:t>
      </w:r>
      <w:r w:rsidR="00000736" w:rsidRPr="00571974">
        <w:rPr>
          <w:rFonts w:ascii="Times New Roman" w:hAnsi="Times New Roman" w:cs="Times New Roman"/>
        </w:rPr>
        <w:t>)</w:t>
      </w:r>
      <w:r w:rsidR="009C414D" w:rsidRPr="00571974">
        <w:rPr>
          <w:rFonts w:ascii="Times New Roman" w:hAnsi="Times New Roman" w:cs="Times New Roman"/>
        </w:rPr>
        <w:t xml:space="preserve"> (Tab. E.8.1, Anm.: die Tabelle ist nicht vollständig).</w:t>
      </w:r>
    </w:p>
    <w:p w14:paraId="02B5D212" w14:textId="77777777" w:rsidR="00784646" w:rsidRPr="00571974" w:rsidRDefault="009F6D8A" w:rsidP="00784646">
      <w:pPr>
        <w:pStyle w:val="Default"/>
        <w:spacing w:line="264" w:lineRule="auto"/>
        <w:jc w:val="both"/>
        <w:rPr>
          <w:rFonts w:ascii="Times New Roman" w:hAnsi="Times New Roman" w:cs="Times New Roman"/>
          <w:sz w:val="22"/>
          <w:szCs w:val="22"/>
        </w:rPr>
      </w:pPr>
      <w:r w:rsidRPr="00571974">
        <w:rPr>
          <w:rFonts w:ascii="Times New Roman" w:hAnsi="Times New Roman" w:cs="Times New Roman"/>
          <w:sz w:val="22"/>
          <w:szCs w:val="22"/>
        </w:rPr>
        <w:t xml:space="preserve"> </w:t>
      </w:r>
      <w:r w:rsidR="009C414D" w:rsidRPr="00571974">
        <w:rPr>
          <w:rFonts w:ascii="Times New Roman" w:hAnsi="Times New Roman" w:cs="Times New Roman"/>
          <w:sz w:val="22"/>
          <w:szCs w:val="22"/>
        </w:rPr>
        <w:t xml:space="preserve">Manchmal wird auch eine Unterscheidung zwischen Sondervermögen und </w:t>
      </w:r>
      <w:r w:rsidR="009C414D" w:rsidRPr="00571974">
        <w:rPr>
          <w:rFonts w:ascii="Times New Roman" w:hAnsi="Times New Roman" w:cs="Times New Roman"/>
          <w:b/>
          <w:bCs/>
          <w:sz w:val="22"/>
          <w:szCs w:val="22"/>
        </w:rPr>
        <w:t>Treuhandvermögen</w:t>
      </w:r>
      <w:r w:rsidR="009C414D" w:rsidRPr="00571974">
        <w:rPr>
          <w:rFonts w:ascii="Times New Roman" w:hAnsi="Times New Roman" w:cs="Times New Roman"/>
          <w:sz w:val="22"/>
          <w:szCs w:val="22"/>
        </w:rPr>
        <w:t xml:space="preserve"> vorgenommen.</w:t>
      </w:r>
      <w:r w:rsidR="00930061" w:rsidRPr="00571974">
        <w:rPr>
          <w:rFonts w:ascii="Times New Roman" w:hAnsi="Times New Roman" w:cs="Times New Roman"/>
          <w:sz w:val="22"/>
          <w:szCs w:val="22"/>
        </w:rPr>
        <w:t xml:space="preserve"> Bei </w:t>
      </w:r>
      <w:r w:rsidR="00930061" w:rsidRPr="00571974">
        <w:rPr>
          <w:rStyle w:val="markedcontent"/>
          <w:rFonts w:ascii="Times New Roman" w:hAnsi="Times New Roman" w:cs="Times New Roman"/>
          <w:sz w:val="22"/>
          <w:szCs w:val="22"/>
        </w:rPr>
        <w:t xml:space="preserve">Treuhandvermögen handelt es sich um Sondervermögen, die nicht in unmittelbarer Bundesverwaltung, sondern von </w:t>
      </w:r>
      <w:r w:rsidR="00022ABF" w:rsidRPr="00571974">
        <w:rPr>
          <w:rStyle w:val="markedcontent"/>
          <w:rFonts w:ascii="Times New Roman" w:hAnsi="Times New Roman" w:cs="Times New Roman"/>
          <w:sz w:val="22"/>
          <w:szCs w:val="22"/>
        </w:rPr>
        <w:t xml:space="preserve">externen </w:t>
      </w:r>
      <w:r w:rsidR="00930061" w:rsidRPr="00571974">
        <w:rPr>
          <w:rStyle w:val="markedcontent"/>
          <w:rFonts w:ascii="Times New Roman" w:hAnsi="Times New Roman" w:cs="Times New Roman"/>
          <w:sz w:val="22"/>
          <w:szCs w:val="22"/>
        </w:rPr>
        <w:t xml:space="preserve">Stellen verwaltet werden. Dazu gehören </w:t>
      </w:r>
      <w:r w:rsidR="00784646" w:rsidRPr="00571974">
        <w:rPr>
          <w:rStyle w:val="markedcontent"/>
          <w:rFonts w:ascii="Times New Roman" w:hAnsi="Times New Roman" w:cs="Times New Roman"/>
          <w:sz w:val="22"/>
          <w:szCs w:val="22"/>
        </w:rPr>
        <w:t xml:space="preserve">u.a. </w:t>
      </w:r>
      <w:r w:rsidR="00930061" w:rsidRPr="00571974">
        <w:rPr>
          <w:rStyle w:val="markedcontent"/>
          <w:rFonts w:ascii="Times New Roman" w:hAnsi="Times New Roman" w:cs="Times New Roman"/>
          <w:sz w:val="22"/>
          <w:szCs w:val="22"/>
        </w:rPr>
        <w:t>das „Bergmannsiedlu</w:t>
      </w:r>
      <w:r w:rsidR="00967BEC" w:rsidRPr="00571974">
        <w:rPr>
          <w:rStyle w:val="markedcontent"/>
          <w:rFonts w:ascii="Times New Roman" w:hAnsi="Times New Roman" w:cs="Times New Roman"/>
          <w:sz w:val="22"/>
          <w:szCs w:val="22"/>
        </w:rPr>
        <w:t>n</w:t>
      </w:r>
      <w:r w:rsidR="00930061" w:rsidRPr="00571974">
        <w:rPr>
          <w:rStyle w:val="markedcontent"/>
          <w:rFonts w:ascii="Times New Roman" w:hAnsi="Times New Roman" w:cs="Times New Roman"/>
          <w:sz w:val="22"/>
          <w:szCs w:val="22"/>
        </w:rPr>
        <w:t>gsvermögen“, der „</w:t>
      </w:r>
      <w:proofErr w:type="spellStart"/>
      <w:r w:rsidR="00930061" w:rsidRPr="00571974">
        <w:rPr>
          <w:rStyle w:val="markedcontent"/>
          <w:rFonts w:ascii="Times New Roman" w:hAnsi="Times New Roman" w:cs="Times New Roman"/>
          <w:sz w:val="22"/>
          <w:szCs w:val="22"/>
        </w:rPr>
        <w:t>Revolvingfonds</w:t>
      </w:r>
      <w:proofErr w:type="spellEnd"/>
      <w:r w:rsidR="00930061" w:rsidRPr="00571974">
        <w:rPr>
          <w:rStyle w:val="markedcontent"/>
          <w:rFonts w:ascii="Times New Roman" w:hAnsi="Times New Roman" w:cs="Times New Roman"/>
          <w:sz w:val="22"/>
          <w:szCs w:val="22"/>
        </w:rPr>
        <w:t>“</w:t>
      </w:r>
      <w:r w:rsidR="00784646" w:rsidRPr="00571974">
        <w:rPr>
          <w:rStyle w:val="markedcontent"/>
          <w:rFonts w:ascii="Times New Roman" w:hAnsi="Times New Roman" w:cs="Times New Roman"/>
          <w:sz w:val="22"/>
          <w:szCs w:val="22"/>
        </w:rPr>
        <w:t xml:space="preserve"> und</w:t>
      </w:r>
      <w:r w:rsidR="00930061" w:rsidRPr="00571974">
        <w:rPr>
          <w:rStyle w:val="markedcontent"/>
          <w:rFonts w:ascii="Times New Roman" w:hAnsi="Times New Roman" w:cs="Times New Roman"/>
          <w:sz w:val="22"/>
          <w:szCs w:val="22"/>
        </w:rPr>
        <w:t xml:space="preserve"> </w:t>
      </w:r>
      <w:r w:rsidR="00784646" w:rsidRPr="00571974">
        <w:rPr>
          <w:rStyle w:val="markedcontent"/>
          <w:rFonts w:ascii="Times New Roman" w:hAnsi="Times New Roman" w:cs="Times New Roman"/>
          <w:sz w:val="22"/>
          <w:szCs w:val="22"/>
        </w:rPr>
        <w:t>das „</w:t>
      </w:r>
      <w:r w:rsidR="00784646" w:rsidRPr="00571974">
        <w:rPr>
          <w:rFonts w:ascii="Times New Roman" w:hAnsi="Times New Roman" w:cs="Times New Roman"/>
          <w:sz w:val="22"/>
          <w:szCs w:val="22"/>
        </w:rPr>
        <w:t xml:space="preserve">Zweckvermögen des Bundes bei der Landwirtschaftlichen Rentenbank“ </w:t>
      </w:r>
      <w:r w:rsidR="00784646" w:rsidRPr="00571974">
        <w:rPr>
          <w:rStyle w:val="markedcontent"/>
          <w:rFonts w:ascii="Times New Roman" w:hAnsi="Times New Roman" w:cs="Times New Roman"/>
          <w:sz w:val="22"/>
          <w:szCs w:val="22"/>
        </w:rPr>
        <w:t>(Wissenschaftlicher Dienst des Deutschen Bundestages 2012).</w:t>
      </w:r>
      <w:r w:rsidR="00784646" w:rsidRPr="00571974">
        <w:rPr>
          <w:rFonts w:ascii="Times New Roman" w:hAnsi="Times New Roman" w:cs="Times New Roman"/>
          <w:sz w:val="22"/>
          <w:szCs w:val="22"/>
        </w:rPr>
        <w:t xml:space="preserve">  </w:t>
      </w:r>
    </w:p>
    <w:p w14:paraId="02B5D213" w14:textId="77777777" w:rsidR="00784646" w:rsidRPr="00571974" w:rsidRDefault="00784646" w:rsidP="00784646">
      <w:pPr>
        <w:pStyle w:val="Default"/>
        <w:spacing w:line="264" w:lineRule="auto"/>
        <w:jc w:val="both"/>
        <w:rPr>
          <w:rFonts w:ascii="Times New Roman" w:hAnsi="Times New Roman" w:cs="Times New Roman"/>
          <w:sz w:val="22"/>
          <w:szCs w:val="22"/>
        </w:rPr>
      </w:pPr>
    </w:p>
    <w:p w14:paraId="02B5D214" w14:textId="0F378ACF" w:rsidR="009F6D8A" w:rsidRPr="00571974" w:rsidRDefault="00784646" w:rsidP="00000736">
      <w:pPr>
        <w:jc w:val="both"/>
        <w:rPr>
          <w:rFonts w:ascii="Times New Roman" w:hAnsi="Times New Roman" w:cs="Times New Roman"/>
        </w:rPr>
      </w:pPr>
      <w:r w:rsidRPr="00571974">
        <w:rPr>
          <w:rFonts w:ascii="Times New Roman" w:hAnsi="Times New Roman" w:cs="Times New Roman"/>
        </w:rPr>
        <w:t xml:space="preserve">Aufgrund der großen Krisen dieses Jahrhunderts (Finanz- und Schuldenkrise, Corona-Krise, Ukraine-Krieg) sind Sondervermögen entstanden, die eine bisher unbekannte Größenordnung aufweisen. Es handelt sich um den </w:t>
      </w:r>
      <w:r w:rsidRPr="00571974">
        <w:rPr>
          <w:rFonts w:ascii="Times New Roman" w:hAnsi="Times New Roman" w:cs="Times New Roman"/>
          <w:b/>
        </w:rPr>
        <w:t>Finanzmarktstabilisierungsfond</w:t>
      </w:r>
      <w:r w:rsidR="007B3AC8" w:rsidRPr="00571974">
        <w:rPr>
          <w:rFonts w:ascii="Times New Roman" w:hAnsi="Times New Roman" w:cs="Times New Roman"/>
          <w:b/>
        </w:rPr>
        <w:t>s</w:t>
      </w:r>
      <w:r w:rsidRPr="00571974">
        <w:rPr>
          <w:rFonts w:ascii="Times New Roman" w:hAnsi="Times New Roman" w:cs="Times New Roman"/>
        </w:rPr>
        <w:t xml:space="preserve">, den </w:t>
      </w:r>
      <w:r w:rsidRPr="00571974">
        <w:rPr>
          <w:rFonts w:ascii="Times New Roman" w:hAnsi="Times New Roman" w:cs="Times New Roman"/>
          <w:b/>
        </w:rPr>
        <w:t>Wirtschaftsstabilisierungsfond</w:t>
      </w:r>
      <w:r w:rsidR="007B3AC8" w:rsidRPr="00571974">
        <w:rPr>
          <w:rFonts w:ascii="Times New Roman" w:hAnsi="Times New Roman" w:cs="Times New Roman"/>
          <w:b/>
        </w:rPr>
        <w:t>s</w:t>
      </w:r>
      <w:r w:rsidRPr="00571974">
        <w:rPr>
          <w:rFonts w:ascii="Times New Roman" w:hAnsi="Times New Roman" w:cs="Times New Roman"/>
        </w:rPr>
        <w:t xml:space="preserve"> und den </w:t>
      </w:r>
      <w:r w:rsidR="0044750F" w:rsidRPr="00571974">
        <w:rPr>
          <w:rFonts w:ascii="Times New Roman" w:hAnsi="Times New Roman" w:cs="Times New Roman"/>
        </w:rPr>
        <w:t>Sonderverm</w:t>
      </w:r>
      <w:r w:rsidR="003A2EDF" w:rsidRPr="00571974">
        <w:rPr>
          <w:rFonts w:ascii="Times New Roman" w:hAnsi="Times New Roman" w:cs="Times New Roman"/>
        </w:rPr>
        <w:t>ögensf</w:t>
      </w:r>
      <w:r w:rsidRPr="00571974">
        <w:rPr>
          <w:rFonts w:ascii="Times New Roman" w:hAnsi="Times New Roman" w:cs="Times New Roman"/>
        </w:rPr>
        <w:t>ond</w:t>
      </w:r>
      <w:r w:rsidR="007B3AC8" w:rsidRPr="00571974">
        <w:rPr>
          <w:rFonts w:ascii="Times New Roman" w:hAnsi="Times New Roman" w:cs="Times New Roman"/>
        </w:rPr>
        <w:t>s</w:t>
      </w:r>
      <w:r w:rsidRPr="00571974">
        <w:rPr>
          <w:rFonts w:ascii="Times New Roman" w:hAnsi="Times New Roman" w:cs="Times New Roman"/>
        </w:rPr>
        <w:t xml:space="preserve"> </w:t>
      </w:r>
      <w:r w:rsidRPr="00571974">
        <w:rPr>
          <w:rFonts w:ascii="Times New Roman" w:hAnsi="Times New Roman" w:cs="Times New Roman"/>
          <w:b/>
        </w:rPr>
        <w:t>Bundeswehr</w:t>
      </w:r>
      <w:r w:rsidRPr="00571974">
        <w:rPr>
          <w:rFonts w:ascii="Times New Roman" w:hAnsi="Times New Roman" w:cs="Times New Roman"/>
        </w:rPr>
        <w:t>.</w:t>
      </w:r>
    </w:p>
    <w:p w14:paraId="02B5D215" w14:textId="77777777" w:rsidR="00784646" w:rsidRPr="00571974" w:rsidRDefault="00784646" w:rsidP="00000736">
      <w:pPr>
        <w:jc w:val="both"/>
      </w:pPr>
    </w:p>
    <w:p w14:paraId="02B5D217" w14:textId="77777777" w:rsidR="002840E2" w:rsidRPr="00571974" w:rsidRDefault="002840E2" w:rsidP="002840E2">
      <w:pPr>
        <w:spacing w:after="0" w:line="240" w:lineRule="auto"/>
        <w:jc w:val="center"/>
        <w:rPr>
          <w:rFonts w:ascii="Times New Roman" w:hAnsi="Times New Roman" w:cs="Times New Roman"/>
        </w:rPr>
      </w:pPr>
      <w:r w:rsidRPr="00571974">
        <w:rPr>
          <w:rFonts w:ascii="Times New Roman" w:hAnsi="Times New Roman" w:cs="Times New Roman"/>
        </w:rPr>
        <w:lastRenderedPageBreak/>
        <w:t>Tabelle E.8.1:  Sondervermögen des Bundes im Jahr 2022</w:t>
      </w:r>
    </w:p>
    <w:p w14:paraId="02B5D218" w14:textId="77777777" w:rsidR="002840E2" w:rsidRPr="00571974" w:rsidRDefault="002840E2" w:rsidP="002840E2">
      <w:pPr>
        <w:spacing w:after="0" w:line="240" w:lineRule="auto"/>
        <w:jc w:val="center"/>
        <w:rPr>
          <w:rFonts w:ascii="Times New Roman" w:hAnsi="Times New Roman" w:cs="Times New Roman"/>
        </w:rPr>
      </w:pPr>
      <w:r w:rsidRPr="00571974">
        <w:rPr>
          <w:rFonts w:ascii="Times New Roman" w:hAnsi="Times New Roman" w:cs="Times New Roman"/>
        </w:rPr>
        <w:t>Quelle</w:t>
      </w:r>
      <w:r w:rsidR="009C414D" w:rsidRPr="00571974">
        <w:rPr>
          <w:rFonts w:ascii="Times New Roman" w:hAnsi="Times New Roman" w:cs="Times New Roman"/>
        </w:rPr>
        <w:t>n</w:t>
      </w:r>
      <w:r w:rsidRPr="00571974">
        <w:rPr>
          <w:rFonts w:ascii="Times New Roman" w:hAnsi="Times New Roman" w:cs="Times New Roman"/>
        </w:rPr>
        <w:t>:</w:t>
      </w:r>
      <w:r w:rsidR="009C414D" w:rsidRPr="00571974">
        <w:rPr>
          <w:rFonts w:ascii="Times New Roman" w:hAnsi="Times New Roman" w:cs="Times New Roman"/>
        </w:rPr>
        <w:t xml:space="preserve"> Deutscher Bundestag, </w:t>
      </w:r>
      <w:r w:rsidR="00C6616C" w:rsidRPr="00571974">
        <w:rPr>
          <w:rFonts w:ascii="Times New Roman" w:hAnsi="Times New Roman" w:cs="Times New Roman"/>
        </w:rPr>
        <w:t>BMF, Bundesrechnungshof</w:t>
      </w:r>
      <w:r w:rsidRPr="00571974">
        <w:rPr>
          <w:rFonts w:ascii="Times New Roman" w:hAnsi="Times New Roman" w:cs="Times New Roman"/>
        </w:rPr>
        <w:t xml:space="preserve"> </w:t>
      </w:r>
    </w:p>
    <w:tbl>
      <w:tblPr>
        <w:tblW w:w="9516" w:type="dxa"/>
        <w:tblInd w:w="-108" w:type="dxa"/>
        <w:tblBorders>
          <w:top w:val="nil"/>
          <w:left w:val="nil"/>
          <w:bottom w:val="nil"/>
          <w:right w:val="nil"/>
        </w:tblBorders>
        <w:tblLayout w:type="fixed"/>
        <w:tblLook w:val="0000" w:firstRow="0" w:lastRow="0" w:firstColumn="0" w:lastColumn="0" w:noHBand="0" w:noVBand="0"/>
      </w:tblPr>
      <w:tblGrid>
        <w:gridCol w:w="1359"/>
        <w:gridCol w:w="1359"/>
        <w:gridCol w:w="1359"/>
        <w:gridCol w:w="1359"/>
        <w:gridCol w:w="1359"/>
        <w:gridCol w:w="1359"/>
        <w:gridCol w:w="1362"/>
      </w:tblGrid>
      <w:tr w:rsidR="0006657F" w:rsidRPr="00571974" w14:paraId="02B5D220" w14:textId="77777777" w:rsidTr="002840E2">
        <w:trPr>
          <w:trHeight w:val="260"/>
        </w:trPr>
        <w:tc>
          <w:tcPr>
            <w:tcW w:w="1359" w:type="dxa"/>
          </w:tcPr>
          <w:p w14:paraId="02B5D219"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c>
          <w:tcPr>
            <w:tcW w:w="1359" w:type="dxa"/>
          </w:tcPr>
          <w:p w14:paraId="02B5D21A"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c>
          <w:tcPr>
            <w:tcW w:w="1359" w:type="dxa"/>
          </w:tcPr>
          <w:p w14:paraId="02B5D21B" w14:textId="77777777" w:rsidR="0006657F" w:rsidRPr="00571974" w:rsidRDefault="0006657F" w:rsidP="0006657F">
            <w:pPr>
              <w:autoSpaceDE w:val="0"/>
              <w:autoSpaceDN w:val="0"/>
              <w:adjustRightInd w:val="0"/>
              <w:spacing w:after="0" w:line="240" w:lineRule="auto"/>
              <w:rPr>
                <w:rFonts w:ascii="Calibri" w:hAnsi="Calibri" w:cs="Calibri"/>
                <w:color w:val="000000"/>
                <w:sz w:val="13"/>
                <w:szCs w:val="13"/>
              </w:rPr>
            </w:pPr>
          </w:p>
        </w:tc>
        <w:tc>
          <w:tcPr>
            <w:tcW w:w="1359" w:type="dxa"/>
          </w:tcPr>
          <w:p w14:paraId="02B5D21C"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c>
          <w:tcPr>
            <w:tcW w:w="1359" w:type="dxa"/>
          </w:tcPr>
          <w:p w14:paraId="02B5D21D"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c>
          <w:tcPr>
            <w:tcW w:w="1359" w:type="dxa"/>
          </w:tcPr>
          <w:p w14:paraId="02B5D21E"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c>
          <w:tcPr>
            <w:tcW w:w="1362" w:type="dxa"/>
          </w:tcPr>
          <w:p w14:paraId="02B5D21F"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r>
      <w:tr w:rsidR="0006657F" w:rsidRPr="00571974" w14:paraId="02B5D278" w14:textId="77777777" w:rsidTr="007C15B0">
        <w:trPr>
          <w:trHeight w:val="737"/>
        </w:trPr>
        <w:tc>
          <w:tcPr>
            <w:tcW w:w="9516" w:type="dxa"/>
            <w:gridSpan w:val="7"/>
          </w:tcPr>
          <w:tbl>
            <w:tblPr>
              <w:tblStyle w:val="Tabellenraster"/>
              <w:tblW w:w="9351" w:type="dxa"/>
              <w:tblLayout w:type="fixed"/>
              <w:tblLook w:val="04A0" w:firstRow="1" w:lastRow="0" w:firstColumn="1" w:lastColumn="0" w:noHBand="0" w:noVBand="1"/>
            </w:tblPr>
            <w:tblGrid>
              <w:gridCol w:w="3681"/>
              <w:gridCol w:w="709"/>
              <w:gridCol w:w="4961"/>
            </w:tblGrid>
            <w:tr w:rsidR="00640CE5" w:rsidRPr="00571974" w14:paraId="02B5D224" w14:textId="77777777" w:rsidTr="00640CE5">
              <w:trPr>
                <w:trHeight w:val="567"/>
              </w:trPr>
              <w:tc>
                <w:tcPr>
                  <w:tcW w:w="3681" w:type="dxa"/>
                  <w:vAlign w:val="center"/>
                </w:tcPr>
                <w:p w14:paraId="02B5D221" w14:textId="77777777" w:rsidR="00640CE5" w:rsidRPr="00571974" w:rsidRDefault="00640CE5" w:rsidP="002840E2">
                  <w:pPr>
                    <w:spacing w:before="100" w:beforeAutospacing="1" w:after="100" w:afterAutospacing="1"/>
                    <w:rPr>
                      <w:rFonts w:ascii="Times New Roman" w:hAnsi="Times New Roman" w:cs="Times New Roman"/>
                      <w:b/>
                    </w:rPr>
                  </w:pPr>
                  <w:r w:rsidRPr="00571974">
                    <w:rPr>
                      <w:rFonts w:ascii="Times New Roman" w:hAnsi="Times New Roman" w:cs="Times New Roman"/>
                      <w:b/>
                    </w:rPr>
                    <w:t>Sondervermögen</w:t>
                  </w:r>
                </w:p>
              </w:tc>
              <w:tc>
                <w:tcPr>
                  <w:tcW w:w="709" w:type="dxa"/>
                  <w:vAlign w:val="center"/>
                </w:tcPr>
                <w:p w14:paraId="02B5D222" w14:textId="77777777" w:rsidR="00640CE5" w:rsidRPr="00571974" w:rsidRDefault="00640CE5" w:rsidP="002840E2">
                  <w:pPr>
                    <w:autoSpaceDE w:val="0"/>
                    <w:autoSpaceDN w:val="0"/>
                    <w:adjustRightInd w:val="0"/>
                    <w:rPr>
                      <w:rFonts w:ascii="Times New Roman" w:hAnsi="Times New Roman" w:cs="Times New Roman"/>
                      <w:b/>
                    </w:rPr>
                  </w:pPr>
                  <w:r w:rsidRPr="00571974">
                    <w:rPr>
                      <w:rFonts w:ascii="Times New Roman" w:hAnsi="Times New Roman" w:cs="Times New Roman"/>
                      <w:b/>
                    </w:rPr>
                    <w:t>Jahr</w:t>
                  </w:r>
                </w:p>
              </w:tc>
              <w:tc>
                <w:tcPr>
                  <w:tcW w:w="4961" w:type="dxa"/>
                  <w:vAlign w:val="center"/>
                </w:tcPr>
                <w:p w14:paraId="02B5D223" w14:textId="77777777" w:rsidR="00640CE5" w:rsidRPr="00571974" w:rsidRDefault="00640CE5" w:rsidP="002840E2">
                  <w:pPr>
                    <w:autoSpaceDE w:val="0"/>
                    <w:autoSpaceDN w:val="0"/>
                    <w:adjustRightInd w:val="0"/>
                    <w:rPr>
                      <w:rFonts w:ascii="Times New Roman" w:hAnsi="Times New Roman" w:cs="Times New Roman"/>
                      <w:b/>
                    </w:rPr>
                  </w:pPr>
                  <w:r w:rsidRPr="00571974">
                    <w:rPr>
                      <w:rFonts w:ascii="Times New Roman" w:hAnsi="Times New Roman" w:cs="Times New Roman"/>
                      <w:b/>
                    </w:rPr>
                    <w:t>Gesetzesgrundlage</w:t>
                  </w:r>
                  <w:r w:rsidR="00491321" w:rsidRPr="00571974">
                    <w:rPr>
                      <w:rFonts w:ascii="Times New Roman" w:hAnsi="Times New Roman" w:cs="Times New Roman"/>
                      <w:b/>
                    </w:rPr>
                    <w:t xml:space="preserve"> / Zielsetzung</w:t>
                  </w:r>
                </w:p>
              </w:tc>
            </w:tr>
            <w:tr w:rsidR="00640CE5" w:rsidRPr="00571974" w14:paraId="02B5D228" w14:textId="77777777" w:rsidTr="00E52356">
              <w:trPr>
                <w:trHeight w:val="510"/>
              </w:trPr>
              <w:tc>
                <w:tcPr>
                  <w:tcW w:w="3681" w:type="dxa"/>
                  <w:vAlign w:val="center"/>
                </w:tcPr>
                <w:p w14:paraId="02B5D225" w14:textId="77777777" w:rsidR="00640CE5" w:rsidRPr="00571974" w:rsidRDefault="009B5572" w:rsidP="00E52356">
                  <w:pPr>
                    <w:spacing w:before="100" w:beforeAutospacing="1" w:after="100" w:afterAutospacing="1"/>
                    <w:rPr>
                      <w:rFonts w:ascii="Times New Roman" w:hAnsi="Times New Roman" w:cs="Times New Roman"/>
                    </w:rPr>
                  </w:pPr>
                  <w:hyperlink r:id="rId8" w:tooltip="ERP-Sondervermögen" w:history="1">
                    <w:r w:rsidR="00640CE5" w:rsidRPr="00571974">
                      <w:rPr>
                        <w:rStyle w:val="Hyperlink"/>
                        <w:rFonts w:ascii="Times New Roman" w:hAnsi="Times New Roman" w:cs="Times New Roman"/>
                        <w:color w:val="auto"/>
                        <w:u w:val="none"/>
                      </w:rPr>
                      <w:t>ERP-Sondervermögen</w:t>
                    </w:r>
                  </w:hyperlink>
                  <w:r w:rsidR="00640CE5" w:rsidRPr="00571974">
                    <w:rPr>
                      <w:rFonts w:ascii="Times New Roman" w:hAnsi="Times New Roman" w:cs="Times New Roman"/>
                    </w:rPr>
                    <w:t xml:space="preserve"> </w:t>
                  </w:r>
                </w:p>
              </w:tc>
              <w:tc>
                <w:tcPr>
                  <w:tcW w:w="709" w:type="dxa"/>
                  <w:vAlign w:val="center"/>
                </w:tcPr>
                <w:p w14:paraId="02B5D226" w14:textId="77777777" w:rsidR="00640CE5" w:rsidRPr="00571974" w:rsidRDefault="00640CE5" w:rsidP="007C15B0">
                  <w:pPr>
                    <w:autoSpaceDE w:val="0"/>
                    <w:autoSpaceDN w:val="0"/>
                    <w:adjustRightInd w:val="0"/>
                    <w:jc w:val="center"/>
                    <w:rPr>
                      <w:rFonts w:ascii="Times New Roman" w:hAnsi="Times New Roman" w:cs="Times New Roman"/>
                    </w:rPr>
                  </w:pPr>
                  <w:r w:rsidRPr="00571974">
                    <w:rPr>
                      <w:rFonts w:ascii="Times New Roman" w:hAnsi="Times New Roman" w:cs="Times New Roman"/>
                    </w:rPr>
                    <w:t>1953</w:t>
                  </w:r>
                </w:p>
              </w:tc>
              <w:tc>
                <w:tcPr>
                  <w:tcW w:w="4961" w:type="dxa"/>
                  <w:vAlign w:val="center"/>
                </w:tcPr>
                <w:p w14:paraId="02B5D227" w14:textId="77777777" w:rsidR="00640CE5" w:rsidRPr="00571974" w:rsidRDefault="00753A6D" w:rsidP="00753A6D">
                  <w:pPr>
                    <w:autoSpaceDE w:val="0"/>
                    <w:autoSpaceDN w:val="0"/>
                    <w:adjustRightInd w:val="0"/>
                    <w:rPr>
                      <w:rFonts w:ascii="Times New Roman" w:hAnsi="Times New Roman" w:cs="Times New Roman"/>
                    </w:rPr>
                  </w:pPr>
                  <w:r w:rsidRPr="00571974">
                    <w:rPr>
                      <w:rFonts w:ascii="Times New Roman" w:hAnsi="Times New Roman" w:cs="Times New Roman"/>
                    </w:rPr>
                    <w:t>European Recovery Programme</w:t>
                  </w:r>
                </w:p>
              </w:tc>
            </w:tr>
            <w:tr w:rsidR="00EF4E3C" w:rsidRPr="00571974" w14:paraId="02B5D22C" w14:textId="77777777" w:rsidTr="00EF4E3C">
              <w:trPr>
                <w:trHeight w:val="510"/>
              </w:trPr>
              <w:tc>
                <w:tcPr>
                  <w:tcW w:w="3681" w:type="dxa"/>
                  <w:vAlign w:val="center"/>
                </w:tcPr>
                <w:p w14:paraId="02B5D229" w14:textId="77777777" w:rsidR="00EF4E3C" w:rsidRPr="00571974" w:rsidRDefault="00EF4E3C" w:rsidP="00EF4E3C">
                  <w:pPr>
                    <w:pStyle w:val="berschrift3"/>
                    <w:spacing w:before="0"/>
                    <w:rPr>
                      <w:rFonts w:ascii="Times New Roman" w:hAnsi="Times New Roman" w:cs="Times New Roman"/>
                    </w:rPr>
                  </w:pPr>
                  <w:r w:rsidRPr="00571974">
                    <w:rPr>
                      <w:rFonts w:ascii="Times New Roman" w:hAnsi="Times New Roman" w:cs="Times New Roman"/>
                      <w:color w:val="auto"/>
                      <w:spacing w:val="-2"/>
                      <w:sz w:val="22"/>
                      <w:szCs w:val="22"/>
                    </w:rPr>
                    <w:t>Entschädigungsfonds</w:t>
                  </w:r>
                </w:p>
              </w:tc>
              <w:tc>
                <w:tcPr>
                  <w:tcW w:w="709" w:type="dxa"/>
                </w:tcPr>
                <w:p w14:paraId="02B5D22A" w14:textId="77777777" w:rsidR="00EF4E3C" w:rsidRPr="00571974" w:rsidRDefault="00EF4E3C" w:rsidP="00EF4E3C">
                  <w:pPr>
                    <w:autoSpaceDE w:val="0"/>
                    <w:autoSpaceDN w:val="0"/>
                    <w:adjustRightInd w:val="0"/>
                    <w:rPr>
                      <w:rFonts w:ascii="Times New Roman" w:hAnsi="Times New Roman" w:cs="Times New Roman"/>
                    </w:rPr>
                  </w:pPr>
                </w:p>
              </w:tc>
              <w:tc>
                <w:tcPr>
                  <w:tcW w:w="4961" w:type="dxa"/>
                  <w:vAlign w:val="center"/>
                </w:tcPr>
                <w:p w14:paraId="02B5D22B" w14:textId="77777777" w:rsidR="00EF4E3C" w:rsidRPr="00571974" w:rsidRDefault="00EF4E3C" w:rsidP="00EF4E3C">
                  <w:pPr>
                    <w:pStyle w:val="Textkrper"/>
                    <w:ind w:firstLine="6"/>
                    <w:rPr>
                      <w:sz w:val="22"/>
                      <w:szCs w:val="22"/>
                    </w:rPr>
                  </w:pPr>
                  <w:r w:rsidRPr="00571974">
                    <w:rPr>
                      <w:w w:val="105"/>
                      <w:sz w:val="22"/>
                      <w:szCs w:val="22"/>
                    </w:rPr>
                    <w:t>NS-Verfolgtenentschädigungsgesetz, Ausgleichsleistungsgesetz, Vertriebenenzuwendungsgesetz u.a.</w:t>
                  </w:r>
                </w:p>
              </w:tc>
            </w:tr>
            <w:tr w:rsidR="00640CE5" w:rsidRPr="00571974" w14:paraId="02B5D230" w14:textId="77777777" w:rsidTr="00E52356">
              <w:trPr>
                <w:trHeight w:val="510"/>
              </w:trPr>
              <w:tc>
                <w:tcPr>
                  <w:tcW w:w="3681" w:type="dxa"/>
                  <w:vAlign w:val="center"/>
                </w:tcPr>
                <w:p w14:paraId="02B5D22D" w14:textId="77777777" w:rsidR="00640CE5" w:rsidRPr="00571974" w:rsidRDefault="00640CE5" w:rsidP="00E52356">
                  <w:pPr>
                    <w:pStyle w:val="berschrift2"/>
                    <w:spacing w:before="0"/>
                    <w:rPr>
                      <w:rFonts w:ascii="Times New Roman" w:hAnsi="Times New Roman" w:cs="Times New Roman"/>
                      <w:color w:val="auto"/>
                      <w:sz w:val="22"/>
                      <w:szCs w:val="22"/>
                    </w:rPr>
                  </w:pPr>
                  <w:proofErr w:type="spellStart"/>
                  <w:r w:rsidRPr="00571974">
                    <w:rPr>
                      <w:rFonts w:ascii="Times New Roman" w:hAnsi="Times New Roman" w:cs="Times New Roman"/>
                      <w:color w:val="auto"/>
                      <w:spacing w:val="-2"/>
                      <w:sz w:val="22"/>
                      <w:szCs w:val="22"/>
                    </w:rPr>
                    <w:t>Revolvingfonds</w:t>
                  </w:r>
                  <w:proofErr w:type="spellEnd"/>
                </w:p>
              </w:tc>
              <w:tc>
                <w:tcPr>
                  <w:tcW w:w="709" w:type="dxa"/>
                  <w:vAlign w:val="center"/>
                </w:tcPr>
                <w:p w14:paraId="02B5D22E"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1974</w:t>
                  </w:r>
                </w:p>
              </w:tc>
              <w:tc>
                <w:tcPr>
                  <w:tcW w:w="4961" w:type="dxa"/>
                  <w:vAlign w:val="center"/>
                </w:tcPr>
                <w:p w14:paraId="02B5D22F" w14:textId="77777777" w:rsidR="00640CE5" w:rsidRPr="00571974" w:rsidRDefault="00491321" w:rsidP="00753A6D">
                  <w:pPr>
                    <w:autoSpaceDE w:val="0"/>
                    <w:autoSpaceDN w:val="0"/>
                    <w:adjustRightInd w:val="0"/>
                    <w:rPr>
                      <w:rFonts w:ascii="Times New Roman" w:hAnsi="Times New Roman" w:cs="Times New Roman"/>
                    </w:rPr>
                  </w:pPr>
                  <w:r w:rsidRPr="00571974">
                    <w:rPr>
                      <w:rStyle w:val="markedcontent"/>
                      <w:rFonts w:ascii="Times New Roman" w:hAnsi="Times New Roman" w:cs="Times New Roman"/>
                    </w:rPr>
                    <w:t>Z</w:t>
                  </w:r>
                  <w:r w:rsidR="00640CE5" w:rsidRPr="00571974">
                    <w:rPr>
                      <w:rStyle w:val="markedcontent"/>
                      <w:rFonts w:ascii="Times New Roman" w:hAnsi="Times New Roman" w:cs="Times New Roman"/>
                    </w:rPr>
                    <w:t xml:space="preserve">inslose Darlehen an die Spitzenverbände der Freien Wohlfahrtspflege </w:t>
                  </w:r>
                  <w:r w:rsidR="00431B70" w:rsidRPr="00571974">
                    <w:rPr>
                      <w:rStyle w:val="markedcontent"/>
                      <w:rFonts w:ascii="Times New Roman" w:hAnsi="Times New Roman" w:cs="Times New Roman"/>
                    </w:rPr>
                    <w:t>mit dem Ziel</w:t>
                  </w:r>
                  <w:r w:rsidRPr="00571974">
                    <w:rPr>
                      <w:rStyle w:val="markedcontent"/>
                      <w:rFonts w:ascii="Times New Roman" w:hAnsi="Times New Roman" w:cs="Times New Roman"/>
                    </w:rPr>
                    <w:t>,</w:t>
                  </w:r>
                  <w:r w:rsidR="00431B70" w:rsidRPr="00571974">
                    <w:rPr>
                      <w:rStyle w:val="markedcontent"/>
                      <w:rFonts w:ascii="Times New Roman" w:hAnsi="Times New Roman" w:cs="Times New Roman"/>
                    </w:rPr>
                    <w:t xml:space="preserve"> </w:t>
                  </w:r>
                  <w:r w:rsidR="00640CE5" w:rsidRPr="00571974">
                    <w:rPr>
                      <w:rStyle w:val="markedcontent"/>
                      <w:rFonts w:ascii="Times New Roman" w:hAnsi="Times New Roman" w:cs="Times New Roman"/>
                    </w:rPr>
                    <w:t>Investitionen die soziale Infrastruktur mitzufinanzieren</w:t>
                  </w:r>
                  <w:r w:rsidRPr="00571974">
                    <w:rPr>
                      <w:rStyle w:val="markedcontent"/>
                      <w:rFonts w:ascii="Times New Roman" w:hAnsi="Times New Roman" w:cs="Times New Roman"/>
                    </w:rPr>
                    <w:t>.</w:t>
                  </w:r>
                </w:p>
              </w:tc>
            </w:tr>
            <w:tr w:rsidR="00753A6D" w:rsidRPr="00571974" w14:paraId="02B5D234" w14:textId="77777777" w:rsidTr="00967BEC">
              <w:trPr>
                <w:trHeight w:val="510"/>
              </w:trPr>
              <w:tc>
                <w:tcPr>
                  <w:tcW w:w="3681" w:type="dxa"/>
                  <w:vAlign w:val="center"/>
                </w:tcPr>
                <w:p w14:paraId="02B5D231" w14:textId="77777777" w:rsidR="00753A6D" w:rsidRPr="00571974" w:rsidRDefault="00753A6D" w:rsidP="00E52356">
                  <w:pPr>
                    <w:autoSpaceDE w:val="0"/>
                    <w:autoSpaceDN w:val="0"/>
                    <w:adjustRightInd w:val="0"/>
                    <w:rPr>
                      <w:rFonts w:ascii="Times New Roman" w:hAnsi="Times New Roman" w:cs="Times New Roman"/>
                    </w:rPr>
                  </w:pPr>
                  <w:r w:rsidRPr="00571974">
                    <w:rPr>
                      <w:rFonts w:ascii="Times New Roman" w:hAnsi="Times New Roman" w:cs="Times New Roman"/>
                      <w:w w:val="90"/>
                    </w:rPr>
                    <w:t>Ausgleichsfonds</w:t>
                  </w:r>
                  <w:r w:rsidRPr="00571974">
                    <w:rPr>
                      <w:rFonts w:ascii="Times New Roman" w:hAnsi="Times New Roman" w:cs="Times New Roman"/>
                      <w:spacing w:val="-9"/>
                      <w:w w:val="90"/>
                    </w:rPr>
                    <w:t xml:space="preserve"> </w:t>
                  </w:r>
                  <w:r w:rsidRPr="00571974">
                    <w:rPr>
                      <w:rFonts w:ascii="Times New Roman" w:hAnsi="Times New Roman" w:cs="Times New Roman"/>
                      <w:w w:val="90"/>
                    </w:rPr>
                    <w:t>für</w:t>
                  </w:r>
                  <w:r w:rsidRPr="00571974">
                    <w:rPr>
                      <w:rFonts w:ascii="Times New Roman" w:hAnsi="Times New Roman" w:cs="Times New Roman"/>
                      <w:spacing w:val="-9"/>
                      <w:w w:val="90"/>
                    </w:rPr>
                    <w:t xml:space="preserve"> </w:t>
                  </w:r>
                  <w:r w:rsidRPr="00571974">
                    <w:rPr>
                      <w:rFonts w:ascii="Times New Roman" w:hAnsi="Times New Roman" w:cs="Times New Roman"/>
                      <w:w w:val="90"/>
                    </w:rPr>
                    <w:t>überregionale</w:t>
                  </w:r>
                  <w:r w:rsidRPr="00571974">
                    <w:rPr>
                      <w:rFonts w:ascii="Times New Roman" w:hAnsi="Times New Roman" w:cs="Times New Roman"/>
                      <w:spacing w:val="-9"/>
                      <w:w w:val="90"/>
                    </w:rPr>
                    <w:t xml:space="preserve"> </w:t>
                  </w:r>
                  <w:r w:rsidRPr="00571974">
                    <w:rPr>
                      <w:rFonts w:ascii="Times New Roman" w:hAnsi="Times New Roman" w:cs="Times New Roman"/>
                      <w:w w:val="90"/>
                    </w:rPr>
                    <w:t xml:space="preserve">Vorhaben </w:t>
                  </w:r>
                  <w:r w:rsidRPr="00571974">
                    <w:rPr>
                      <w:rFonts w:ascii="Times New Roman" w:hAnsi="Times New Roman" w:cs="Times New Roman"/>
                      <w:spacing w:val="-6"/>
                    </w:rPr>
                    <w:t>zur</w:t>
                  </w:r>
                  <w:r w:rsidRPr="00571974">
                    <w:rPr>
                      <w:rFonts w:ascii="Times New Roman" w:hAnsi="Times New Roman" w:cs="Times New Roman"/>
                      <w:spacing w:val="-9"/>
                    </w:rPr>
                    <w:t xml:space="preserve"> </w:t>
                  </w:r>
                  <w:r w:rsidRPr="00571974">
                    <w:rPr>
                      <w:rFonts w:ascii="Times New Roman" w:hAnsi="Times New Roman" w:cs="Times New Roman"/>
                      <w:spacing w:val="-6"/>
                    </w:rPr>
                    <w:t>Teilhabe</w:t>
                  </w:r>
                  <w:r w:rsidRPr="00571974">
                    <w:rPr>
                      <w:rFonts w:ascii="Times New Roman" w:hAnsi="Times New Roman" w:cs="Times New Roman"/>
                      <w:spacing w:val="-3"/>
                    </w:rPr>
                    <w:t xml:space="preserve"> </w:t>
                  </w:r>
                  <w:r w:rsidRPr="00571974">
                    <w:rPr>
                      <w:rFonts w:ascii="Times New Roman" w:hAnsi="Times New Roman" w:cs="Times New Roman"/>
                      <w:spacing w:val="-6"/>
                    </w:rPr>
                    <w:t>schwerbehinderter</w:t>
                  </w:r>
                  <w:r w:rsidRPr="00571974">
                    <w:rPr>
                      <w:rFonts w:ascii="Times New Roman" w:hAnsi="Times New Roman" w:cs="Times New Roman"/>
                      <w:spacing w:val="-9"/>
                    </w:rPr>
                    <w:t xml:space="preserve"> </w:t>
                  </w:r>
                  <w:r w:rsidRPr="00571974">
                    <w:rPr>
                      <w:rFonts w:ascii="Times New Roman" w:hAnsi="Times New Roman" w:cs="Times New Roman"/>
                      <w:spacing w:val="-6"/>
                    </w:rPr>
                    <w:t xml:space="preserve">Menschen </w:t>
                  </w:r>
                  <w:r w:rsidRPr="00571974">
                    <w:rPr>
                      <w:rFonts w:ascii="Times New Roman" w:hAnsi="Times New Roman" w:cs="Times New Roman"/>
                    </w:rPr>
                    <w:t>am</w:t>
                  </w:r>
                  <w:r w:rsidRPr="00571974">
                    <w:rPr>
                      <w:rFonts w:ascii="Times New Roman" w:hAnsi="Times New Roman" w:cs="Times New Roman"/>
                      <w:spacing w:val="-10"/>
                    </w:rPr>
                    <w:t xml:space="preserve"> </w:t>
                  </w:r>
                  <w:r w:rsidRPr="00571974">
                    <w:rPr>
                      <w:rFonts w:ascii="Times New Roman" w:hAnsi="Times New Roman" w:cs="Times New Roman"/>
                    </w:rPr>
                    <w:t>Arbeitsleben</w:t>
                  </w:r>
                </w:p>
              </w:tc>
              <w:tc>
                <w:tcPr>
                  <w:tcW w:w="709" w:type="dxa"/>
                  <w:vAlign w:val="center"/>
                </w:tcPr>
                <w:p w14:paraId="02B5D232" w14:textId="77777777" w:rsidR="00753A6D" w:rsidRPr="00571974" w:rsidRDefault="00753A6D" w:rsidP="00753A6D">
                  <w:pPr>
                    <w:autoSpaceDE w:val="0"/>
                    <w:autoSpaceDN w:val="0"/>
                    <w:adjustRightInd w:val="0"/>
                    <w:jc w:val="center"/>
                    <w:rPr>
                      <w:rFonts w:ascii="Times New Roman" w:hAnsi="Times New Roman" w:cs="Times New Roman"/>
                    </w:rPr>
                  </w:pPr>
                  <w:r w:rsidRPr="00571974">
                    <w:rPr>
                      <w:rFonts w:ascii="Times New Roman" w:hAnsi="Times New Roman" w:cs="Times New Roman"/>
                    </w:rPr>
                    <w:t>1988</w:t>
                  </w:r>
                </w:p>
              </w:tc>
              <w:tc>
                <w:tcPr>
                  <w:tcW w:w="4961" w:type="dxa"/>
                  <w:vAlign w:val="center"/>
                </w:tcPr>
                <w:p w14:paraId="02B5D233" w14:textId="77777777" w:rsidR="00753A6D" w:rsidRPr="00571974" w:rsidRDefault="00753A6D" w:rsidP="00967BEC">
                  <w:pPr>
                    <w:pStyle w:val="berschrift1"/>
                    <w:spacing w:before="0"/>
                    <w:rPr>
                      <w:rFonts w:ascii="Times New Roman" w:hAnsi="Times New Roman" w:cs="Times New Roman"/>
                    </w:rPr>
                  </w:pPr>
                  <w:r w:rsidRPr="00571974">
                    <w:rPr>
                      <w:rFonts w:ascii="Times New Roman" w:hAnsi="Times New Roman" w:cs="Times New Roman"/>
                      <w:color w:val="auto"/>
                      <w:sz w:val="22"/>
                      <w:szCs w:val="22"/>
                    </w:rPr>
                    <w:t>Schwerbehinderten-Ausgleichsabgabeverordnung (SchwbAV, §34)</w:t>
                  </w:r>
                </w:p>
              </w:tc>
            </w:tr>
            <w:tr w:rsidR="00640CE5" w:rsidRPr="00571974" w14:paraId="02B5D238" w14:textId="77777777" w:rsidTr="00E52356">
              <w:trPr>
                <w:trHeight w:val="510"/>
              </w:trPr>
              <w:tc>
                <w:tcPr>
                  <w:tcW w:w="3681" w:type="dxa"/>
                  <w:vAlign w:val="center"/>
                </w:tcPr>
                <w:p w14:paraId="02B5D235" w14:textId="77777777" w:rsidR="00640CE5" w:rsidRPr="00571974" w:rsidRDefault="009B5572" w:rsidP="00E52356">
                  <w:pPr>
                    <w:spacing w:before="100" w:beforeAutospacing="1" w:after="100" w:afterAutospacing="1"/>
                    <w:rPr>
                      <w:rFonts w:ascii="Times New Roman" w:hAnsi="Times New Roman" w:cs="Times New Roman"/>
                    </w:rPr>
                  </w:pPr>
                  <w:hyperlink r:id="rId9" w:tooltip="Bundeseisenbahnvermögen" w:history="1">
                    <w:r w:rsidR="00640CE5" w:rsidRPr="00571974">
                      <w:rPr>
                        <w:rStyle w:val="Hyperlink"/>
                        <w:rFonts w:ascii="Times New Roman" w:hAnsi="Times New Roman" w:cs="Times New Roman"/>
                        <w:color w:val="auto"/>
                        <w:u w:val="none"/>
                      </w:rPr>
                      <w:t>Bundeseisenbahnvermögen</w:t>
                    </w:r>
                  </w:hyperlink>
                  <w:r w:rsidR="00640CE5" w:rsidRPr="00571974">
                    <w:rPr>
                      <w:rFonts w:ascii="Times New Roman" w:hAnsi="Times New Roman" w:cs="Times New Roman"/>
                    </w:rPr>
                    <w:t xml:space="preserve"> </w:t>
                  </w:r>
                </w:p>
              </w:tc>
              <w:tc>
                <w:tcPr>
                  <w:tcW w:w="709" w:type="dxa"/>
                  <w:vAlign w:val="center"/>
                </w:tcPr>
                <w:p w14:paraId="02B5D236"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1994</w:t>
                  </w:r>
                </w:p>
              </w:tc>
              <w:tc>
                <w:tcPr>
                  <w:tcW w:w="4961" w:type="dxa"/>
                  <w:vAlign w:val="center"/>
                </w:tcPr>
                <w:p w14:paraId="02B5D237" w14:textId="77777777" w:rsidR="00640CE5" w:rsidRPr="00571974" w:rsidRDefault="001F3206" w:rsidP="000D436E">
                  <w:pPr>
                    <w:autoSpaceDE w:val="0"/>
                    <w:autoSpaceDN w:val="0"/>
                    <w:adjustRightInd w:val="0"/>
                    <w:rPr>
                      <w:rFonts w:ascii="Times New Roman" w:hAnsi="Times New Roman" w:cs="Times New Roman"/>
                    </w:rPr>
                  </w:pPr>
                  <w:r w:rsidRPr="00571974">
                    <w:rPr>
                      <w:rFonts w:ascii="Times New Roman" w:hAnsi="Times New Roman" w:cs="Times New Roman"/>
                    </w:rPr>
                    <w:t>Gesetz zur Zusammenführung und Neugliederung der Bundeseisenbahnen (BEZNG, § 1)</w:t>
                  </w:r>
                </w:p>
              </w:tc>
            </w:tr>
            <w:tr w:rsidR="00AB4B84" w:rsidRPr="00571974" w14:paraId="02B5D23C" w14:textId="77777777" w:rsidTr="00E52356">
              <w:trPr>
                <w:trHeight w:val="510"/>
              </w:trPr>
              <w:tc>
                <w:tcPr>
                  <w:tcW w:w="3681" w:type="dxa"/>
                  <w:vAlign w:val="center"/>
                </w:tcPr>
                <w:p w14:paraId="02B5D239" w14:textId="77777777" w:rsidR="00AB4B84" w:rsidRPr="00571974" w:rsidRDefault="00AB4B84" w:rsidP="00E52356">
                  <w:pPr>
                    <w:pStyle w:val="berschrift1"/>
                    <w:spacing w:before="0"/>
                    <w:rPr>
                      <w:rFonts w:ascii="Times New Roman" w:hAnsi="Times New Roman" w:cs="Times New Roman"/>
                      <w:color w:val="auto"/>
                      <w:sz w:val="22"/>
                      <w:szCs w:val="22"/>
                    </w:rPr>
                  </w:pPr>
                  <w:r w:rsidRPr="00571974">
                    <w:rPr>
                      <w:rFonts w:ascii="Times New Roman" w:hAnsi="Times New Roman" w:cs="Times New Roman"/>
                      <w:color w:val="auto"/>
                      <w:spacing w:val="-2"/>
                      <w:sz w:val="22"/>
                      <w:szCs w:val="22"/>
                    </w:rPr>
                    <w:t>Postbeamtenversorgungskasse</w:t>
                  </w:r>
                  <w:r w:rsidRPr="00571974">
                    <w:rPr>
                      <w:rFonts w:ascii="Times New Roman" w:hAnsi="Times New Roman" w:cs="Times New Roman"/>
                      <w:color w:val="auto"/>
                      <w:spacing w:val="-13"/>
                      <w:sz w:val="22"/>
                      <w:szCs w:val="22"/>
                    </w:rPr>
                    <w:t xml:space="preserve"> </w:t>
                  </w:r>
                  <w:r w:rsidRPr="00571974">
                    <w:rPr>
                      <w:rFonts w:ascii="Times New Roman" w:hAnsi="Times New Roman" w:cs="Times New Roman"/>
                      <w:color w:val="auto"/>
                      <w:spacing w:val="-2"/>
                      <w:sz w:val="22"/>
                      <w:szCs w:val="22"/>
                    </w:rPr>
                    <w:t>bei</w:t>
                  </w:r>
                  <w:r w:rsidRPr="00571974">
                    <w:rPr>
                      <w:rFonts w:ascii="Times New Roman" w:hAnsi="Times New Roman" w:cs="Times New Roman"/>
                      <w:color w:val="auto"/>
                      <w:spacing w:val="-12"/>
                      <w:sz w:val="22"/>
                      <w:szCs w:val="22"/>
                    </w:rPr>
                    <w:t xml:space="preserve"> </w:t>
                  </w:r>
                  <w:r w:rsidRPr="00571974">
                    <w:rPr>
                      <w:rFonts w:ascii="Times New Roman" w:hAnsi="Times New Roman" w:cs="Times New Roman"/>
                      <w:color w:val="auto"/>
                      <w:spacing w:val="-2"/>
                      <w:sz w:val="22"/>
                      <w:szCs w:val="22"/>
                    </w:rPr>
                    <w:t xml:space="preserve">der </w:t>
                  </w:r>
                  <w:r w:rsidRPr="00571974">
                    <w:rPr>
                      <w:rFonts w:ascii="Times New Roman" w:hAnsi="Times New Roman" w:cs="Times New Roman"/>
                      <w:color w:val="auto"/>
                      <w:spacing w:val="-4"/>
                      <w:sz w:val="22"/>
                      <w:szCs w:val="22"/>
                    </w:rPr>
                    <w:t>Bundesanstalt</w:t>
                  </w:r>
                  <w:r w:rsidRPr="00571974">
                    <w:rPr>
                      <w:rFonts w:ascii="Times New Roman" w:hAnsi="Times New Roman" w:cs="Times New Roman"/>
                      <w:color w:val="auto"/>
                      <w:spacing w:val="-11"/>
                      <w:sz w:val="22"/>
                      <w:szCs w:val="22"/>
                    </w:rPr>
                    <w:t xml:space="preserve"> </w:t>
                  </w:r>
                  <w:r w:rsidRPr="00571974">
                    <w:rPr>
                      <w:rFonts w:ascii="Times New Roman" w:hAnsi="Times New Roman" w:cs="Times New Roman"/>
                      <w:color w:val="auto"/>
                      <w:spacing w:val="-4"/>
                      <w:sz w:val="22"/>
                      <w:szCs w:val="22"/>
                    </w:rPr>
                    <w:t>für</w:t>
                  </w:r>
                  <w:r w:rsidRPr="00571974">
                    <w:rPr>
                      <w:rFonts w:ascii="Times New Roman" w:hAnsi="Times New Roman" w:cs="Times New Roman"/>
                      <w:color w:val="auto"/>
                      <w:spacing w:val="-10"/>
                      <w:sz w:val="22"/>
                      <w:szCs w:val="22"/>
                    </w:rPr>
                    <w:t xml:space="preserve"> </w:t>
                  </w:r>
                  <w:r w:rsidRPr="00571974">
                    <w:rPr>
                      <w:rFonts w:ascii="Times New Roman" w:hAnsi="Times New Roman" w:cs="Times New Roman"/>
                      <w:color w:val="auto"/>
                      <w:spacing w:val="-4"/>
                      <w:sz w:val="22"/>
                      <w:szCs w:val="22"/>
                    </w:rPr>
                    <w:t>Post</w:t>
                  </w:r>
                  <w:r w:rsidRPr="00571974">
                    <w:rPr>
                      <w:rFonts w:ascii="Times New Roman" w:hAnsi="Times New Roman" w:cs="Times New Roman"/>
                      <w:color w:val="auto"/>
                      <w:spacing w:val="-11"/>
                      <w:sz w:val="22"/>
                      <w:szCs w:val="22"/>
                    </w:rPr>
                    <w:t xml:space="preserve"> </w:t>
                  </w:r>
                  <w:r w:rsidRPr="00571974">
                    <w:rPr>
                      <w:rFonts w:ascii="Times New Roman" w:hAnsi="Times New Roman" w:cs="Times New Roman"/>
                      <w:color w:val="auto"/>
                      <w:spacing w:val="-4"/>
                      <w:sz w:val="22"/>
                      <w:szCs w:val="22"/>
                    </w:rPr>
                    <w:t>und</w:t>
                  </w:r>
                  <w:r w:rsidRPr="00571974">
                    <w:rPr>
                      <w:rFonts w:ascii="Times New Roman" w:hAnsi="Times New Roman" w:cs="Times New Roman"/>
                      <w:color w:val="auto"/>
                      <w:spacing w:val="-10"/>
                      <w:sz w:val="22"/>
                      <w:szCs w:val="22"/>
                    </w:rPr>
                    <w:t xml:space="preserve"> </w:t>
                  </w:r>
                  <w:proofErr w:type="spellStart"/>
                  <w:r w:rsidRPr="00571974">
                    <w:rPr>
                      <w:rFonts w:ascii="Times New Roman" w:hAnsi="Times New Roman" w:cs="Times New Roman"/>
                      <w:color w:val="auto"/>
                      <w:spacing w:val="-4"/>
                      <w:sz w:val="22"/>
                      <w:szCs w:val="22"/>
                    </w:rPr>
                    <w:t>Telekommu</w:t>
                  </w:r>
                  <w:proofErr w:type="spellEnd"/>
                  <w:r w:rsidRPr="00571974">
                    <w:rPr>
                      <w:rFonts w:ascii="Times New Roman" w:hAnsi="Times New Roman" w:cs="Times New Roman"/>
                      <w:color w:val="auto"/>
                      <w:spacing w:val="-4"/>
                      <w:sz w:val="22"/>
                      <w:szCs w:val="22"/>
                    </w:rPr>
                    <w:t xml:space="preserve">­ </w:t>
                  </w:r>
                  <w:proofErr w:type="spellStart"/>
                  <w:r w:rsidRPr="00571974">
                    <w:rPr>
                      <w:rFonts w:ascii="Times New Roman" w:hAnsi="Times New Roman" w:cs="Times New Roman"/>
                      <w:color w:val="auto"/>
                      <w:w w:val="90"/>
                      <w:sz w:val="22"/>
                      <w:szCs w:val="22"/>
                    </w:rPr>
                    <w:t>nikation</w:t>
                  </w:r>
                  <w:proofErr w:type="spellEnd"/>
                  <w:r w:rsidRPr="00571974">
                    <w:rPr>
                      <w:rFonts w:ascii="Times New Roman" w:hAnsi="Times New Roman" w:cs="Times New Roman"/>
                      <w:color w:val="auto"/>
                      <w:sz w:val="22"/>
                      <w:szCs w:val="22"/>
                    </w:rPr>
                    <w:t xml:space="preserve"> </w:t>
                  </w:r>
                  <w:r w:rsidRPr="00571974">
                    <w:rPr>
                      <w:rFonts w:ascii="Times New Roman" w:hAnsi="Times New Roman" w:cs="Times New Roman"/>
                      <w:color w:val="auto"/>
                      <w:w w:val="90"/>
                      <w:sz w:val="22"/>
                      <w:szCs w:val="22"/>
                    </w:rPr>
                    <w:t xml:space="preserve">Deutsche Bundespost </w:t>
                  </w:r>
                </w:p>
              </w:tc>
              <w:tc>
                <w:tcPr>
                  <w:tcW w:w="709" w:type="dxa"/>
                  <w:vAlign w:val="center"/>
                </w:tcPr>
                <w:p w14:paraId="02B5D23A" w14:textId="77777777" w:rsidR="00AB4B84" w:rsidRPr="00571974" w:rsidRDefault="00AB4B84" w:rsidP="00AB4B84">
                  <w:pPr>
                    <w:autoSpaceDE w:val="0"/>
                    <w:autoSpaceDN w:val="0"/>
                    <w:adjustRightInd w:val="0"/>
                    <w:jc w:val="center"/>
                    <w:rPr>
                      <w:rFonts w:ascii="Times New Roman" w:hAnsi="Times New Roman" w:cs="Times New Roman"/>
                    </w:rPr>
                  </w:pPr>
                  <w:r w:rsidRPr="00571974">
                    <w:rPr>
                      <w:rFonts w:ascii="Times New Roman" w:hAnsi="Times New Roman" w:cs="Times New Roman"/>
                    </w:rPr>
                    <w:t>1995</w:t>
                  </w:r>
                </w:p>
              </w:tc>
              <w:tc>
                <w:tcPr>
                  <w:tcW w:w="4961" w:type="dxa"/>
                  <w:vAlign w:val="center"/>
                </w:tcPr>
                <w:p w14:paraId="02B5D23B" w14:textId="77777777" w:rsidR="00AB4B84" w:rsidRPr="00571974" w:rsidRDefault="00AB4B84" w:rsidP="00AB4B84">
                  <w:pPr>
                    <w:pStyle w:val="berschrift1"/>
                    <w:spacing w:before="0"/>
                    <w:rPr>
                      <w:rFonts w:ascii="Times New Roman" w:hAnsi="Times New Roman" w:cs="Times New Roman"/>
                    </w:rPr>
                  </w:pPr>
                  <w:r w:rsidRPr="00571974">
                    <w:rPr>
                      <w:rFonts w:ascii="Times New Roman" w:hAnsi="Times New Roman" w:cs="Times New Roman"/>
                      <w:color w:val="auto"/>
                      <w:sz w:val="22"/>
                      <w:szCs w:val="22"/>
                    </w:rPr>
                    <w:t>Gesetz über die Errichtung einer Bundesanstalt für Post und Telekommunikation Deutsche Bundespost (BAPostG)</w:t>
                  </w:r>
                </w:p>
              </w:tc>
            </w:tr>
            <w:tr w:rsidR="00753A6D" w:rsidRPr="00571974" w14:paraId="02B5D241" w14:textId="77777777" w:rsidTr="00E52356">
              <w:trPr>
                <w:trHeight w:val="510"/>
              </w:trPr>
              <w:tc>
                <w:tcPr>
                  <w:tcW w:w="3681" w:type="dxa"/>
                  <w:vAlign w:val="center"/>
                </w:tcPr>
                <w:p w14:paraId="02B5D23D" w14:textId="77777777" w:rsidR="00753A6D" w:rsidRPr="00571974" w:rsidRDefault="009B5572" w:rsidP="00E52356">
                  <w:pPr>
                    <w:spacing w:before="100" w:beforeAutospacing="1" w:after="100" w:afterAutospacing="1"/>
                    <w:rPr>
                      <w:rFonts w:ascii="Times New Roman" w:hAnsi="Times New Roman" w:cs="Times New Roman"/>
                    </w:rPr>
                  </w:pPr>
                  <w:hyperlink r:id="rId10" w:tooltip="Entschädigungseinrichtung der Wertpapierhandelsunternehmen" w:history="1">
                    <w:r w:rsidR="00753A6D" w:rsidRPr="00571974">
                      <w:rPr>
                        <w:rStyle w:val="Hyperlink"/>
                        <w:rFonts w:ascii="Times New Roman" w:hAnsi="Times New Roman" w:cs="Times New Roman"/>
                        <w:color w:val="auto"/>
                        <w:u w:val="none"/>
                      </w:rPr>
                      <w:t>Entschädigungseinrichtung der Wertpapierhandelsunternehmen</w:t>
                    </w:r>
                  </w:hyperlink>
                  <w:r w:rsidR="00753A6D" w:rsidRPr="00571974">
                    <w:rPr>
                      <w:rFonts w:ascii="Times New Roman" w:hAnsi="Times New Roman" w:cs="Times New Roman"/>
                    </w:rPr>
                    <w:t xml:space="preserve"> </w:t>
                  </w:r>
                  <w:r w:rsidR="00EF4E3C" w:rsidRPr="00571974">
                    <w:rPr>
                      <w:rFonts w:ascii="Times New Roman" w:hAnsi="Times New Roman" w:cs="Times New Roman"/>
                    </w:rPr>
                    <w:t>bei der Kreditanstalt für Wiederaufbau</w:t>
                  </w:r>
                </w:p>
              </w:tc>
              <w:tc>
                <w:tcPr>
                  <w:tcW w:w="709" w:type="dxa"/>
                  <w:vAlign w:val="center"/>
                </w:tcPr>
                <w:p w14:paraId="02B5D23E" w14:textId="77777777" w:rsidR="00753A6D" w:rsidRPr="00571974" w:rsidRDefault="00753A6D" w:rsidP="00753A6D">
                  <w:pPr>
                    <w:autoSpaceDE w:val="0"/>
                    <w:autoSpaceDN w:val="0"/>
                    <w:adjustRightInd w:val="0"/>
                    <w:jc w:val="center"/>
                    <w:rPr>
                      <w:rFonts w:ascii="Times New Roman" w:hAnsi="Times New Roman" w:cs="Times New Roman"/>
                    </w:rPr>
                  </w:pPr>
                  <w:r w:rsidRPr="00571974">
                    <w:rPr>
                      <w:rFonts w:ascii="Times New Roman" w:hAnsi="Times New Roman" w:cs="Times New Roman"/>
                    </w:rPr>
                    <w:t>1998</w:t>
                  </w:r>
                </w:p>
              </w:tc>
              <w:tc>
                <w:tcPr>
                  <w:tcW w:w="4961" w:type="dxa"/>
                  <w:vAlign w:val="center"/>
                </w:tcPr>
                <w:p w14:paraId="02B5D23F" w14:textId="77777777" w:rsidR="00EF4E3C" w:rsidRPr="00571974" w:rsidRDefault="00EF4E3C" w:rsidP="00EF4E3C">
                  <w:pPr>
                    <w:pStyle w:val="berschrift1"/>
                    <w:spacing w:before="0"/>
                    <w:rPr>
                      <w:rFonts w:ascii="Times New Roman" w:hAnsi="Times New Roman" w:cs="Times New Roman"/>
                      <w:color w:val="auto"/>
                      <w:sz w:val="22"/>
                      <w:szCs w:val="22"/>
                    </w:rPr>
                  </w:pPr>
                  <w:r w:rsidRPr="00571974">
                    <w:rPr>
                      <w:rFonts w:ascii="Times New Roman" w:hAnsi="Times New Roman" w:cs="Times New Roman"/>
                      <w:color w:val="auto"/>
                      <w:sz w:val="22"/>
                      <w:szCs w:val="22"/>
                    </w:rPr>
                    <w:t xml:space="preserve">Anlegerentschädigungsgesetz </w:t>
                  </w:r>
                </w:p>
                <w:p w14:paraId="02B5D240" w14:textId="77777777" w:rsidR="00753A6D" w:rsidRPr="00571974" w:rsidRDefault="00EF4E3C" w:rsidP="00EF4E3C">
                  <w:pPr>
                    <w:pStyle w:val="berschrift1"/>
                    <w:spacing w:before="0"/>
                    <w:rPr>
                      <w:rFonts w:ascii="Times New Roman" w:hAnsi="Times New Roman" w:cs="Times New Roman"/>
                    </w:rPr>
                  </w:pPr>
                  <w:r w:rsidRPr="00571974">
                    <w:rPr>
                      <w:rFonts w:ascii="Times New Roman" w:hAnsi="Times New Roman" w:cs="Times New Roman"/>
                      <w:color w:val="auto"/>
                      <w:sz w:val="22"/>
                      <w:szCs w:val="22"/>
                    </w:rPr>
                    <w:t>(</w:t>
                  </w:r>
                  <w:proofErr w:type="spellStart"/>
                  <w:r w:rsidRPr="00571974">
                    <w:rPr>
                      <w:rFonts w:ascii="Times New Roman" w:hAnsi="Times New Roman" w:cs="Times New Roman"/>
                      <w:color w:val="auto"/>
                      <w:sz w:val="22"/>
                      <w:szCs w:val="22"/>
                    </w:rPr>
                    <w:t>AnlEntG</w:t>
                  </w:r>
                  <w:proofErr w:type="spellEnd"/>
                  <w:r w:rsidRPr="00571974">
                    <w:rPr>
                      <w:rFonts w:ascii="Times New Roman" w:hAnsi="Times New Roman" w:cs="Times New Roman"/>
                      <w:color w:val="auto"/>
                      <w:sz w:val="22"/>
                      <w:szCs w:val="22"/>
                    </w:rPr>
                    <w:t>, § 6)</w:t>
                  </w:r>
                </w:p>
              </w:tc>
            </w:tr>
            <w:tr w:rsidR="00640CE5" w:rsidRPr="00571974" w14:paraId="02B5D245" w14:textId="77777777" w:rsidTr="00E52356">
              <w:trPr>
                <w:trHeight w:val="510"/>
              </w:trPr>
              <w:tc>
                <w:tcPr>
                  <w:tcW w:w="3681" w:type="dxa"/>
                  <w:vAlign w:val="center"/>
                </w:tcPr>
                <w:p w14:paraId="02B5D242" w14:textId="77777777" w:rsidR="00640CE5" w:rsidRPr="00571974" w:rsidRDefault="009B5572" w:rsidP="00E52356">
                  <w:pPr>
                    <w:spacing w:before="100" w:beforeAutospacing="1" w:after="100" w:afterAutospacing="1"/>
                    <w:rPr>
                      <w:rFonts w:ascii="Times New Roman" w:hAnsi="Times New Roman" w:cs="Times New Roman"/>
                    </w:rPr>
                  </w:pPr>
                  <w:hyperlink r:id="rId11" w:tooltip="Versorgungsrücklage" w:history="1">
                    <w:r w:rsidR="00640CE5" w:rsidRPr="00571974">
                      <w:rPr>
                        <w:rStyle w:val="Hyperlink"/>
                        <w:rFonts w:ascii="Times New Roman" w:hAnsi="Times New Roman" w:cs="Times New Roman"/>
                        <w:color w:val="auto"/>
                        <w:u w:val="none"/>
                      </w:rPr>
                      <w:t>Versorgungsrücklage des Bundes</w:t>
                    </w:r>
                  </w:hyperlink>
                </w:p>
              </w:tc>
              <w:tc>
                <w:tcPr>
                  <w:tcW w:w="709" w:type="dxa"/>
                  <w:vAlign w:val="center"/>
                </w:tcPr>
                <w:p w14:paraId="02B5D243"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1998</w:t>
                  </w:r>
                </w:p>
              </w:tc>
              <w:tc>
                <w:tcPr>
                  <w:tcW w:w="4961" w:type="dxa"/>
                  <w:vAlign w:val="center"/>
                </w:tcPr>
                <w:p w14:paraId="02B5D244" w14:textId="77777777" w:rsidR="00640CE5" w:rsidRPr="00571974" w:rsidRDefault="00640CE5" w:rsidP="00753A6D">
                  <w:pPr>
                    <w:pStyle w:val="berschrift1"/>
                    <w:spacing w:before="0"/>
                    <w:rPr>
                      <w:rFonts w:ascii="Times New Roman" w:hAnsi="Times New Roman" w:cs="Times New Roman"/>
                      <w:color w:val="auto"/>
                      <w:sz w:val="22"/>
                      <w:szCs w:val="22"/>
                    </w:rPr>
                  </w:pPr>
                  <w:r w:rsidRPr="00571974">
                    <w:rPr>
                      <w:rStyle w:val="jnlangue"/>
                      <w:rFonts w:ascii="Times New Roman" w:hAnsi="Times New Roman" w:cs="Times New Roman"/>
                      <w:color w:val="auto"/>
                      <w:sz w:val="22"/>
                      <w:szCs w:val="22"/>
                    </w:rPr>
                    <w:t>Gesetz über eine Versorgungsrücklage des Bundes</w:t>
                  </w:r>
                  <w:r w:rsidRPr="00571974">
                    <w:rPr>
                      <w:rFonts w:ascii="Times New Roman" w:hAnsi="Times New Roman" w:cs="Times New Roman"/>
                      <w:color w:val="auto"/>
                      <w:sz w:val="22"/>
                      <w:szCs w:val="22"/>
                    </w:rPr>
                    <w:t xml:space="preserve"> </w:t>
                  </w:r>
                  <w:r w:rsidRPr="00571974">
                    <w:rPr>
                      <w:rStyle w:val="jnkurzueamtabk"/>
                      <w:rFonts w:ascii="Times New Roman" w:hAnsi="Times New Roman" w:cs="Times New Roman"/>
                      <w:color w:val="auto"/>
                      <w:sz w:val="22"/>
                      <w:szCs w:val="22"/>
                    </w:rPr>
                    <w:t>(VersRücklG</w:t>
                  </w:r>
                  <w:r w:rsidR="009C414D" w:rsidRPr="00571974">
                    <w:rPr>
                      <w:rStyle w:val="jnkurzueamtabk"/>
                      <w:rFonts w:ascii="Times New Roman" w:hAnsi="Times New Roman" w:cs="Times New Roman"/>
                      <w:color w:val="auto"/>
                      <w:sz w:val="22"/>
                      <w:szCs w:val="22"/>
                    </w:rPr>
                    <w:t>, § 2</w:t>
                  </w:r>
                  <w:r w:rsidRPr="00571974">
                    <w:rPr>
                      <w:rStyle w:val="jnkurzueamtabk"/>
                      <w:rFonts w:ascii="Times New Roman" w:hAnsi="Times New Roman" w:cs="Times New Roman"/>
                      <w:color w:val="auto"/>
                      <w:sz w:val="22"/>
                      <w:szCs w:val="22"/>
                    </w:rPr>
                    <w:t>)</w:t>
                  </w:r>
                </w:p>
              </w:tc>
            </w:tr>
            <w:tr w:rsidR="00640CE5" w:rsidRPr="00571974" w14:paraId="02B5D249" w14:textId="77777777" w:rsidTr="00E52356">
              <w:trPr>
                <w:trHeight w:val="510"/>
              </w:trPr>
              <w:tc>
                <w:tcPr>
                  <w:tcW w:w="3681" w:type="dxa"/>
                  <w:vAlign w:val="center"/>
                </w:tcPr>
                <w:p w14:paraId="02B5D246" w14:textId="77777777" w:rsidR="00640CE5" w:rsidRPr="00571974" w:rsidRDefault="009B5572" w:rsidP="00E52356">
                  <w:pPr>
                    <w:spacing w:before="100" w:beforeAutospacing="1" w:after="100" w:afterAutospacing="1"/>
                    <w:rPr>
                      <w:rFonts w:ascii="Times New Roman" w:hAnsi="Times New Roman" w:cs="Times New Roman"/>
                    </w:rPr>
                  </w:pPr>
                  <w:hyperlink r:id="rId12" w:tooltip="Versorgungsfonds des Bundes" w:history="1">
                    <w:r w:rsidR="00640CE5" w:rsidRPr="00571974">
                      <w:rPr>
                        <w:rStyle w:val="Hyperlink"/>
                        <w:rFonts w:ascii="Times New Roman" w:hAnsi="Times New Roman" w:cs="Times New Roman"/>
                        <w:color w:val="auto"/>
                        <w:u w:val="none"/>
                      </w:rPr>
                      <w:t>Versorgungsfonds des Bundes</w:t>
                    </w:r>
                  </w:hyperlink>
                  <w:r w:rsidR="00640CE5" w:rsidRPr="00571974">
                    <w:rPr>
                      <w:rFonts w:ascii="Times New Roman" w:hAnsi="Times New Roman" w:cs="Times New Roman"/>
                    </w:rPr>
                    <w:t xml:space="preserve"> </w:t>
                  </w:r>
                </w:p>
              </w:tc>
              <w:tc>
                <w:tcPr>
                  <w:tcW w:w="709" w:type="dxa"/>
                  <w:vAlign w:val="center"/>
                </w:tcPr>
                <w:p w14:paraId="02B5D247"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1998</w:t>
                  </w:r>
                </w:p>
              </w:tc>
              <w:tc>
                <w:tcPr>
                  <w:tcW w:w="4961" w:type="dxa"/>
                  <w:vAlign w:val="center"/>
                </w:tcPr>
                <w:p w14:paraId="02B5D248" w14:textId="77777777" w:rsidR="00640CE5" w:rsidRPr="00571974" w:rsidRDefault="00640CE5" w:rsidP="00753A6D">
                  <w:pPr>
                    <w:autoSpaceDE w:val="0"/>
                    <w:autoSpaceDN w:val="0"/>
                    <w:adjustRightInd w:val="0"/>
                    <w:rPr>
                      <w:rFonts w:ascii="Times New Roman" w:hAnsi="Times New Roman" w:cs="Times New Roman"/>
                    </w:rPr>
                  </w:pPr>
                  <w:r w:rsidRPr="00571974">
                    <w:rPr>
                      <w:rStyle w:val="jnlangue"/>
                      <w:rFonts w:ascii="Times New Roman" w:hAnsi="Times New Roman" w:cs="Times New Roman"/>
                    </w:rPr>
                    <w:t>Gesetz über eine Versorgungsrücklage des Bundes</w:t>
                  </w:r>
                  <w:r w:rsidRPr="00571974">
                    <w:rPr>
                      <w:rFonts w:ascii="Times New Roman" w:hAnsi="Times New Roman" w:cs="Times New Roman"/>
                    </w:rPr>
                    <w:t xml:space="preserve"> </w:t>
                  </w:r>
                  <w:r w:rsidRPr="00571974">
                    <w:rPr>
                      <w:rStyle w:val="jnkurzueamtabk"/>
                      <w:rFonts w:ascii="Times New Roman" w:hAnsi="Times New Roman" w:cs="Times New Roman"/>
                    </w:rPr>
                    <w:t>(VersRücklG</w:t>
                  </w:r>
                  <w:r w:rsidR="009C414D" w:rsidRPr="00571974">
                    <w:rPr>
                      <w:rStyle w:val="jnkurzueamtabk"/>
                      <w:rFonts w:ascii="Times New Roman" w:hAnsi="Times New Roman" w:cs="Times New Roman"/>
                    </w:rPr>
                    <w:t>, § 14</w:t>
                  </w:r>
                  <w:r w:rsidRPr="00571974">
                    <w:rPr>
                      <w:rStyle w:val="jnkurzueamtabk"/>
                      <w:rFonts w:ascii="Times New Roman" w:hAnsi="Times New Roman" w:cs="Times New Roman"/>
                    </w:rPr>
                    <w:t>)</w:t>
                  </w:r>
                </w:p>
              </w:tc>
            </w:tr>
            <w:tr w:rsidR="00640CE5" w:rsidRPr="00571974" w14:paraId="02B5D24D" w14:textId="77777777" w:rsidTr="00E52356">
              <w:trPr>
                <w:trHeight w:val="510"/>
              </w:trPr>
              <w:tc>
                <w:tcPr>
                  <w:tcW w:w="3681" w:type="dxa"/>
                  <w:vAlign w:val="center"/>
                </w:tcPr>
                <w:p w14:paraId="02B5D24A" w14:textId="77777777" w:rsidR="00640CE5" w:rsidRPr="00571974" w:rsidRDefault="00640CE5" w:rsidP="00E52356">
                  <w:pPr>
                    <w:pStyle w:val="berschrift3"/>
                    <w:spacing w:before="0"/>
                    <w:rPr>
                      <w:rFonts w:ascii="Times New Roman" w:hAnsi="Times New Roman" w:cs="Times New Roman"/>
                      <w:color w:val="auto"/>
                      <w:sz w:val="22"/>
                      <w:szCs w:val="22"/>
                    </w:rPr>
                  </w:pPr>
                  <w:r w:rsidRPr="00571974">
                    <w:rPr>
                      <w:rFonts w:ascii="Times New Roman" w:hAnsi="Times New Roman" w:cs="Times New Roman"/>
                      <w:color w:val="auto"/>
                      <w:sz w:val="22"/>
                      <w:szCs w:val="22"/>
                    </w:rPr>
                    <w:t>Entschädigungseinrichtung</w:t>
                  </w:r>
                  <w:r w:rsidRPr="00571974">
                    <w:rPr>
                      <w:rFonts w:ascii="Times New Roman" w:hAnsi="Times New Roman" w:cs="Times New Roman"/>
                      <w:color w:val="auto"/>
                      <w:spacing w:val="-25"/>
                      <w:sz w:val="22"/>
                      <w:szCs w:val="22"/>
                    </w:rPr>
                    <w:t xml:space="preserve"> </w:t>
                  </w:r>
                  <w:r w:rsidRPr="00571974">
                    <w:rPr>
                      <w:rFonts w:ascii="Times New Roman" w:hAnsi="Times New Roman" w:cs="Times New Roman"/>
                      <w:color w:val="auto"/>
                      <w:sz w:val="22"/>
                      <w:szCs w:val="22"/>
                    </w:rPr>
                    <w:t xml:space="preserve">der </w:t>
                  </w:r>
                  <w:r w:rsidRPr="00571974">
                    <w:rPr>
                      <w:rFonts w:ascii="Times New Roman" w:hAnsi="Times New Roman" w:cs="Times New Roman"/>
                      <w:color w:val="auto"/>
                      <w:spacing w:val="-4"/>
                      <w:sz w:val="22"/>
                      <w:szCs w:val="22"/>
                    </w:rPr>
                    <w:t>Wertpapierhandelsunternehmen</w:t>
                  </w:r>
                  <w:r w:rsidRPr="00571974">
                    <w:rPr>
                      <w:rFonts w:ascii="Times New Roman" w:hAnsi="Times New Roman" w:cs="Times New Roman"/>
                      <w:color w:val="auto"/>
                      <w:spacing w:val="-5"/>
                      <w:sz w:val="22"/>
                      <w:szCs w:val="22"/>
                    </w:rPr>
                    <w:t xml:space="preserve"> </w:t>
                  </w:r>
                  <w:r w:rsidRPr="00571974">
                    <w:rPr>
                      <w:rFonts w:ascii="Times New Roman" w:hAnsi="Times New Roman" w:cs="Times New Roman"/>
                      <w:color w:val="auto"/>
                      <w:spacing w:val="-4"/>
                      <w:sz w:val="22"/>
                      <w:szCs w:val="22"/>
                    </w:rPr>
                    <w:t xml:space="preserve">bei der </w:t>
                  </w:r>
                  <w:r w:rsidRPr="00571974">
                    <w:rPr>
                      <w:rFonts w:ascii="Times New Roman" w:hAnsi="Times New Roman" w:cs="Times New Roman"/>
                      <w:color w:val="auto"/>
                      <w:sz w:val="22"/>
                      <w:szCs w:val="22"/>
                    </w:rPr>
                    <w:t xml:space="preserve">Kreditanstalt für Wiederaufbau </w:t>
                  </w:r>
                  <w:r w:rsidR="00753A6D" w:rsidRPr="00571974">
                    <w:rPr>
                      <w:rFonts w:ascii="Times New Roman" w:hAnsi="Times New Roman" w:cs="Times New Roman"/>
                      <w:color w:val="auto"/>
                      <w:sz w:val="22"/>
                      <w:szCs w:val="22"/>
                    </w:rPr>
                    <w:t>(</w:t>
                  </w:r>
                  <w:proofErr w:type="spellStart"/>
                  <w:r w:rsidRPr="00571974">
                    <w:rPr>
                      <w:rFonts w:ascii="Times New Roman" w:hAnsi="Times New Roman" w:cs="Times New Roman"/>
                      <w:color w:val="auto"/>
                      <w:sz w:val="22"/>
                      <w:szCs w:val="22"/>
                    </w:rPr>
                    <w:t>EdW</w:t>
                  </w:r>
                  <w:proofErr w:type="spellEnd"/>
                  <w:r w:rsidRPr="00571974">
                    <w:rPr>
                      <w:rFonts w:ascii="Times New Roman" w:hAnsi="Times New Roman" w:cs="Times New Roman"/>
                      <w:color w:val="auto"/>
                      <w:sz w:val="22"/>
                      <w:szCs w:val="22"/>
                    </w:rPr>
                    <w:t>)</w:t>
                  </w:r>
                </w:p>
              </w:tc>
              <w:tc>
                <w:tcPr>
                  <w:tcW w:w="709" w:type="dxa"/>
                  <w:vAlign w:val="center"/>
                </w:tcPr>
                <w:p w14:paraId="02B5D24B"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1998</w:t>
                  </w:r>
                </w:p>
              </w:tc>
              <w:tc>
                <w:tcPr>
                  <w:tcW w:w="4961" w:type="dxa"/>
                  <w:vAlign w:val="center"/>
                </w:tcPr>
                <w:p w14:paraId="02B5D24C" w14:textId="77777777" w:rsidR="00640CE5" w:rsidRPr="00571974" w:rsidRDefault="009B5572" w:rsidP="00753A6D">
                  <w:pPr>
                    <w:autoSpaceDE w:val="0"/>
                    <w:autoSpaceDN w:val="0"/>
                    <w:adjustRightInd w:val="0"/>
                    <w:rPr>
                      <w:rFonts w:ascii="Times New Roman" w:hAnsi="Times New Roman" w:cs="Times New Roman"/>
                    </w:rPr>
                  </w:pPr>
                  <w:hyperlink r:id="rId13" w:tgtFrame="_self" w:tooltip="Anlegerentschädigungsgesetz " w:history="1">
                    <w:r w:rsidR="00640CE5" w:rsidRPr="00571974">
                      <w:rPr>
                        <w:rStyle w:val="Hyperlink"/>
                        <w:rFonts w:ascii="Times New Roman" w:hAnsi="Times New Roman" w:cs="Times New Roman"/>
                        <w:color w:val="auto"/>
                        <w:u w:val="none"/>
                      </w:rPr>
                      <w:t xml:space="preserve">Anlegerentschädigungsgesetz </w:t>
                    </w:r>
                  </w:hyperlink>
                  <w:r w:rsidR="00640CE5" w:rsidRPr="00571974">
                    <w:rPr>
                      <w:rFonts w:ascii="Times New Roman" w:hAnsi="Times New Roman" w:cs="Times New Roman"/>
                    </w:rPr>
                    <w:t>(</w:t>
                  </w:r>
                  <w:proofErr w:type="spellStart"/>
                  <w:r w:rsidR="00640CE5" w:rsidRPr="00571974">
                    <w:rPr>
                      <w:rFonts w:ascii="Times New Roman" w:hAnsi="Times New Roman" w:cs="Times New Roman"/>
                    </w:rPr>
                    <w:t>AnlEntG</w:t>
                  </w:r>
                  <w:proofErr w:type="spellEnd"/>
                  <w:r w:rsidR="00640CE5" w:rsidRPr="00571974">
                    <w:rPr>
                      <w:rFonts w:ascii="Times New Roman" w:hAnsi="Times New Roman" w:cs="Times New Roman"/>
                    </w:rPr>
                    <w:t>)</w:t>
                  </w:r>
                </w:p>
              </w:tc>
            </w:tr>
            <w:tr w:rsidR="00640CE5" w:rsidRPr="00571974" w14:paraId="02B5D251" w14:textId="77777777" w:rsidTr="00DA6EED">
              <w:trPr>
                <w:trHeight w:val="510"/>
              </w:trPr>
              <w:tc>
                <w:tcPr>
                  <w:tcW w:w="3681" w:type="dxa"/>
                  <w:vAlign w:val="center"/>
                </w:tcPr>
                <w:p w14:paraId="02B5D24E" w14:textId="77777777" w:rsidR="00640CE5" w:rsidRPr="00571974" w:rsidRDefault="00640CE5" w:rsidP="00DA6EED">
                  <w:pPr>
                    <w:pStyle w:val="berschrift1"/>
                    <w:spacing w:before="0"/>
                    <w:rPr>
                      <w:rFonts w:ascii="Times New Roman" w:hAnsi="Times New Roman" w:cs="Times New Roman"/>
                    </w:rPr>
                  </w:pPr>
                  <w:r w:rsidRPr="00571974">
                    <w:rPr>
                      <w:rStyle w:val="jnlangue"/>
                      <w:rFonts w:ascii="Times New Roman" w:hAnsi="Times New Roman" w:cs="Times New Roman"/>
                      <w:color w:val="auto"/>
                      <w:sz w:val="22"/>
                      <w:szCs w:val="22"/>
                    </w:rPr>
                    <w:t>Klärschlamm-Entschädigungsfonds</w:t>
                  </w:r>
                </w:p>
              </w:tc>
              <w:tc>
                <w:tcPr>
                  <w:tcW w:w="709" w:type="dxa"/>
                  <w:vAlign w:val="center"/>
                </w:tcPr>
                <w:p w14:paraId="02B5D24F"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1998</w:t>
                  </w:r>
                </w:p>
              </w:tc>
              <w:tc>
                <w:tcPr>
                  <w:tcW w:w="4961" w:type="dxa"/>
                  <w:vAlign w:val="center"/>
                </w:tcPr>
                <w:p w14:paraId="02B5D250" w14:textId="77777777" w:rsidR="00640CE5" w:rsidRPr="00571974" w:rsidRDefault="00640CE5" w:rsidP="00753A6D">
                  <w:pPr>
                    <w:pStyle w:val="berschrift1"/>
                    <w:spacing w:before="0"/>
                    <w:rPr>
                      <w:rFonts w:ascii="Times New Roman" w:hAnsi="Times New Roman" w:cs="Times New Roman"/>
                      <w:color w:val="auto"/>
                      <w:sz w:val="22"/>
                      <w:szCs w:val="22"/>
                    </w:rPr>
                  </w:pPr>
                  <w:r w:rsidRPr="00571974">
                    <w:rPr>
                      <w:rStyle w:val="jnlangue"/>
                      <w:rFonts w:ascii="Times New Roman" w:hAnsi="Times New Roman" w:cs="Times New Roman"/>
                      <w:color w:val="auto"/>
                      <w:sz w:val="22"/>
                      <w:szCs w:val="22"/>
                    </w:rPr>
                    <w:t>Verordnung über den Klärschlamm-Entschädigungsfonds</w:t>
                  </w:r>
                  <w:r w:rsidRPr="00571974">
                    <w:rPr>
                      <w:rFonts w:ascii="Times New Roman" w:hAnsi="Times New Roman" w:cs="Times New Roman"/>
                      <w:color w:val="auto"/>
                      <w:sz w:val="22"/>
                      <w:szCs w:val="22"/>
                    </w:rPr>
                    <w:t xml:space="preserve"> </w:t>
                  </w:r>
                  <w:r w:rsidRPr="00571974">
                    <w:rPr>
                      <w:rStyle w:val="jnkurzueamtabk"/>
                      <w:rFonts w:ascii="Times New Roman" w:hAnsi="Times New Roman" w:cs="Times New Roman"/>
                      <w:color w:val="auto"/>
                      <w:sz w:val="22"/>
                      <w:szCs w:val="22"/>
                    </w:rPr>
                    <w:t>(</w:t>
                  </w:r>
                  <w:proofErr w:type="spellStart"/>
                  <w:r w:rsidRPr="00571974">
                    <w:rPr>
                      <w:rStyle w:val="jnkurzueamtabk"/>
                      <w:rFonts w:ascii="Times New Roman" w:hAnsi="Times New Roman" w:cs="Times New Roman"/>
                      <w:color w:val="auto"/>
                      <w:sz w:val="22"/>
                      <w:szCs w:val="22"/>
                    </w:rPr>
                    <w:t>KlärEV</w:t>
                  </w:r>
                  <w:proofErr w:type="spellEnd"/>
                  <w:r w:rsidRPr="00571974">
                    <w:rPr>
                      <w:rStyle w:val="jnkurzueamtabk"/>
                      <w:rFonts w:ascii="Times New Roman" w:hAnsi="Times New Roman" w:cs="Times New Roman"/>
                      <w:color w:val="auto"/>
                      <w:sz w:val="22"/>
                      <w:szCs w:val="22"/>
                    </w:rPr>
                    <w:t>)</w:t>
                  </w:r>
                </w:p>
              </w:tc>
            </w:tr>
            <w:tr w:rsidR="001F3206" w:rsidRPr="00571974" w14:paraId="02B5D255" w14:textId="77777777" w:rsidTr="00E52356">
              <w:trPr>
                <w:trHeight w:val="510"/>
              </w:trPr>
              <w:tc>
                <w:tcPr>
                  <w:tcW w:w="3681" w:type="dxa"/>
                  <w:vAlign w:val="center"/>
                </w:tcPr>
                <w:p w14:paraId="02B5D252" w14:textId="77777777" w:rsidR="001F3206" w:rsidRPr="00571974" w:rsidRDefault="009B5572" w:rsidP="00E52356">
                  <w:pPr>
                    <w:spacing w:before="100" w:beforeAutospacing="1" w:after="100" w:afterAutospacing="1"/>
                    <w:rPr>
                      <w:rFonts w:ascii="Times New Roman" w:hAnsi="Times New Roman" w:cs="Times New Roman"/>
                    </w:rPr>
                  </w:pPr>
                  <w:hyperlink r:id="rId14" w:tooltip="Deutscher Binnenschifffahrtsfonds (Seite nicht vorhanden)" w:history="1">
                    <w:r w:rsidR="001F3206" w:rsidRPr="00571974">
                      <w:rPr>
                        <w:rStyle w:val="Hyperlink"/>
                        <w:rFonts w:ascii="Times New Roman" w:hAnsi="Times New Roman" w:cs="Times New Roman"/>
                        <w:color w:val="auto"/>
                        <w:u w:val="none"/>
                      </w:rPr>
                      <w:t>Deutscher Binnenschifffahrtsfonds</w:t>
                    </w:r>
                  </w:hyperlink>
                  <w:r w:rsidR="001F3206" w:rsidRPr="00571974">
                    <w:rPr>
                      <w:rFonts w:ascii="Times New Roman" w:hAnsi="Times New Roman" w:cs="Times New Roman"/>
                    </w:rPr>
                    <w:t xml:space="preserve"> </w:t>
                  </w:r>
                </w:p>
              </w:tc>
              <w:tc>
                <w:tcPr>
                  <w:tcW w:w="709" w:type="dxa"/>
                  <w:vAlign w:val="center"/>
                </w:tcPr>
                <w:p w14:paraId="02B5D253" w14:textId="77777777" w:rsidR="001F3206" w:rsidRPr="00571974" w:rsidRDefault="001F3206" w:rsidP="001F3206">
                  <w:pPr>
                    <w:autoSpaceDE w:val="0"/>
                    <w:autoSpaceDN w:val="0"/>
                    <w:adjustRightInd w:val="0"/>
                    <w:jc w:val="center"/>
                    <w:rPr>
                      <w:rFonts w:ascii="Times New Roman" w:hAnsi="Times New Roman" w:cs="Times New Roman"/>
                    </w:rPr>
                  </w:pPr>
                  <w:r w:rsidRPr="00571974">
                    <w:rPr>
                      <w:rFonts w:ascii="Times New Roman" w:hAnsi="Times New Roman" w:cs="Times New Roman"/>
                    </w:rPr>
                    <w:t>2002</w:t>
                  </w:r>
                </w:p>
              </w:tc>
              <w:tc>
                <w:tcPr>
                  <w:tcW w:w="4961" w:type="dxa"/>
                  <w:vAlign w:val="center"/>
                </w:tcPr>
                <w:p w14:paraId="02B5D254" w14:textId="77777777" w:rsidR="001F3206" w:rsidRPr="00571974" w:rsidRDefault="001F3206" w:rsidP="00E52356">
                  <w:pPr>
                    <w:pStyle w:val="berschrift1"/>
                    <w:spacing w:before="0"/>
                    <w:rPr>
                      <w:rFonts w:ascii="Times New Roman" w:hAnsi="Times New Roman" w:cs="Times New Roman"/>
                    </w:rPr>
                  </w:pPr>
                  <w:r w:rsidRPr="00571974">
                    <w:rPr>
                      <w:rStyle w:val="jnlangue"/>
                      <w:rFonts w:ascii="Times New Roman" w:hAnsi="Times New Roman" w:cs="Times New Roman"/>
                      <w:color w:val="auto"/>
                      <w:sz w:val="22"/>
                      <w:szCs w:val="22"/>
                    </w:rPr>
                    <w:t>Gesetz über die Errichtung des Deutschen Binnenschifffahrtsfonds</w:t>
                  </w:r>
                  <w:r w:rsidR="00E52356" w:rsidRPr="00571974">
                    <w:rPr>
                      <w:rStyle w:val="jnlangue"/>
                      <w:rFonts w:ascii="Times New Roman" w:hAnsi="Times New Roman" w:cs="Times New Roman"/>
                      <w:color w:val="auto"/>
                      <w:sz w:val="22"/>
                      <w:szCs w:val="22"/>
                    </w:rPr>
                    <w:t xml:space="preserve"> </w:t>
                  </w:r>
                  <w:r w:rsidRPr="00571974">
                    <w:rPr>
                      <w:rStyle w:val="jnkurzueamtabk"/>
                      <w:rFonts w:ascii="Times New Roman" w:hAnsi="Times New Roman" w:cs="Times New Roman"/>
                      <w:color w:val="auto"/>
                      <w:sz w:val="22"/>
                      <w:szCs w:val="22"/>
                    </w:rPr>
                    <w:t>(</w:t>
                  </w:r>
                  <w:proofErr w:type="spellStart"/>
                  <w:r w:rsidRPr="00571974">
                    <w:rPr>
                      <w:rStyle w:val="jnkurzueamtabk"/>
                      <w:rFonts w:ascii="Times New Roman" w:hAnsi="Times New Roman" w:cs="Times New Roman"/>
                      <w:color w:val="auto"/>
                      <w:sz w:val="22"/>
                      <w:szCs w:val="22"/>
                    </w:rPr>
                    <w:t>BinSchFondsG</w:t>
                  </w:r>
                  <w:proofErr w:type="spellEnd"/>
                  <w:r w:rsidRPr="00571974">
                    <w:rPr>
                      <w:rStyle w:val="jnkurzueamtabk"/>
                      <w:rFonts w:ascii="Times New Roman" w:hAnsi="Times New Roman" w:cs="Times New Roman"/>
                      <w:color w:val="auto"/>
                      <w:sz w:val="22"/>
                      <w:szCs w:val="22"/>
                    </w:rPr>
                    <w:t>, § 1))</w:t>
                  </w:r>
                </w:p>
              </w:tc>
            </w:tr>
            <w:tr w:rsidR="00640CE5" w:rsidRPr="00571974" w14:paraId="02B5D259" w14:textId="77777777" w:rsidTr="00E52356">
              <w:trPr>
                <w:trHeight w:val="510"/>
              </w:trPr>
              <w:tc>
                <w:tcPr>
                  <w:tcW w:w="3681" w:type="dxa"/>
                  <w:vAlign w:val="center"/>
                </w:tcPr>
                <w:p w14:paraId="02B5D256" w14:textId="77777777" w:rsidR="00640CE5" w:rsidRPr="00571974" w:rsidRDefault="00640CE5" w:rsidP="00E52356">
                  <w:pPr>
                    <w:spacing w:before="100" w:beforeAutospacing="1" w:after="100" w:afterAutospacing="1"/>
                    <w:rPr>
                      <w:rFonts w:ascii="Times New Roman" w:hAnsi="Times New Roman" w:cs="Times New Roman"/>
                    </w:rPr>
                  </w:pPr>
                  <w:r w:rsidRPr="00571974">
                    <w:rPr>
                      <w:rFonts w:ascii="Times New Roman" w:hAnsi="Times New Roman" w:cs="Times New Roman"/>
                    </w:rPr>
                    <w:t xml:space="preserve">Versorgungsfonds der </w:t>
                  </w:r>
                  <w:r w:rsidRPr="00571974">
                    <w:rPr>
                      <w:rFonts w:ascii="Times New Roman" w:hAnsi="Times New Roman" w:cs="Times New Roman"/>
                    </w:rPr>
                    <w:br/>
                    <w:t>Bundesagentur für Arbeit</w:t>
                  </w:r>
                </w:p>
              </w:tc>
              <w:tc>
                <w:tcPr>
                  <w:tcW w:w="709" w:type="dxa"/>
                  <w:vAlign w:val="center"/>
                </w:tcPr>
                <w:p w14:paraId="02B5D257"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2008</w:t>
                  </w:r>
                </w:p>
              </w:tc>
              <w:tc>
                <w:tcPr>
                  <w:tcW w:w="4961" w:type="dxa"/>
                  <w:vAlign w:val="center"/>
                </w:tcPr>
                <w:p w14:paraId="02B5D258" w14:textId="77777777" w:rsidR="00640CE5" w:rsidRPr="00571974" w:rsidRDefault="00512EAE" w:rsidP="00753A6D">
                  <w:pPr>
                    <w:autoSpaceDE w:val="0"/>
                    <w:autoSpaceDN w:val="0"/>
                    <w:adjustRightInd w:val="0"/>
                    <w:rPr>
                      <w:rFonts w:ascii="Times New Roman" w:hAnsi="Times New Roman" w:cs="Times New Roman"/>
                    </w:rPr>
                  </w:pPr>
                  <w:r w:rsidRPr="00571974">
                    <w:rPr>
                      <w:rFonts w:ascii="Times New Roman" w:hAnsi="Times New Roman" w:cs="Times New Roman"/>
                    </w:rPr>
                    <w:t>Sozialgesetzbuch (SGB III, § 366a)</w:t>
                  </w:r>
                </w:p>
              </w:tc>
            </w:tr>
            <w:tr w:rsidR="00640CE5" w:rsidRPr="00571974" w14:paraId="02B5D25D" w14:textId="77777777" w:rsidTr="00E52356">
              <w:trPr>
                <w:trHeight w:val="510"/>
              </w:trPr>
              <w:tc>
                <w:tcPr>
                  <w:tcW w:w="3681" w:type="dxa"/>
                  <w:vAlign w:val="center"/>
                </w:tcPr>
                <w:p w14:paraId="02B5D25A" w14:textId="77777777" w:rsidR="00640CE5" w:rsidRPr="00571974" w:rsidRDefault="009B5572" w:rsidP="00E52356">
                  <w:pPr>
                    <w:spacing w:before="100" w:beforeAutospacing="1" w:after="100" w:afterAutospacing="1"/>
                    <w:rPr>
                      <w:rFonts w:ascii="Times New Roman" w:hAnsi="Times New Roman" w:cs="Times New Roman"/>
                    </w:rPr>
                  </w:pPr>
                  <w:hyperlink r:id="rId15" w:tooltip="Vorsorge für Schlusszahlungen für inflationsindexierte Bundeswertpapiere (Seite nicht vorhanden)" w:history="1">
                    <w:r w:rsidR="00640CE5" w:rsidRPr="00571974">
                      <w:rPr>
                        <w:rStyle w:val="Hyperlink"/>
                        <w:rFonts w:ascii="Times New Roman" w:hAnsi="Times New Roman" w:cs="Times New Roman"/>
                        <w:color w:val="auto"/>
                        <w:u w:val="none"/>
                      </w:rPr>
                      <w:t>Vorsorge für Schlusszahlungen für inflationsindexierte Bundeswertpapiere</w:t>
                    </w:r>
                  </w:hyperlink>
                  <w:r w:rsidR="00640CE5" w:rsidRPr="00571974">
                    <w:rPr>
                      <w:rFonts w:ascii="Times New Roman" w:hAnsi="Times New Roman" w:cs="Times New Roman"/>
                    </w:rPr>
                    <w:t xml:space="preserve"> </w:t>
                  </w:r>
                </w:p>
              </w:tc>
              <w:tc>
                <w:tcPr>
                  <w:tcW w:w="709" w:type="dxa"/>
                  <w:vAlign w:val="center"/>
                </w:tcPr>
                <w:p w14:paraId="02B5D25B"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2009</w:t>
                  </w:r>
                </w:p>
              </w:tc>
              <w:tc>
                <w:tcPr>
                  <w:tcW w:w="4961" w:type="dxa"/>
                  <w:vAlign w:val="center"/>
                </w:tcPr>
                <w:p w14:paraId="02B5D25C" w14:textId="77777777" w:rsidR="00640CE5" w:rsidRPr="00571974" w:rsidRDefault="00491321" w:rsidP="00753A6D">
                  <w:pPr>
                    <w:pStyle w:val="berschrift1"/>
                    <w:spacing w:before="0"/>
                    <w:rPr>
                      <w:rFonts w:ascii="Times New Roman" w:hAnsi="Times New Roman" w:cs="Times New Roman"/>
                    </w:rPr>
                  </w:pPr>
                  <w:r w:rsidRPr="00571974">
                    <w:rPr>
                      <w:rFonts w:ascii="Times New Roman" w:hAnsi="Times New Roman" w:cs="Times New Roman"/>
                      <w:color w:val="auto"/>
                      <w:sz w:val="22"/>
                      <w:szCs w:val="22"/>
                    </w:rPr>
                    <w:t>Gesetz zur Errichtung eines Sondervermögens Vorsorge für Schlusszahlungen für inflations</w:t>
                  </w:r>
                  <w:r w:rsidR="00EF4E3C" w:rsidRPr="00571974">
                    <w:rPr>
                      <w:rFonts w:ascii="Times New Roman" w:hAnsi="Times New Roman" w:cs="Times New Roman"/>
                      <w:color w:val="auto"/>
                      <w:sz w:val="22"/>
                      <w:szCs w:val="22"/>
                    </w:rPr>
                    <w:t>-</w:t>
                  </w:r>
                  <w:r w:rsidRPr="00571974">
                    <w:rPr>
                      <w:rFonts w:ascii="Times New Roman" w:hAnsi="Times New Roman" w:cs="Times New Roman"/>
                      <w:color w:val="auto"/>
                      <w:sz w:val="22"/>
                      <w:szCs w:val="22"/>
                    </w:rPr>
                    <w:t>indexierte Bundeswertpapiere</w:t>
                  </w:r>
                  <w:r w:rsidR="00E52356" w:rsidRPr="00571974">
                    <w:rPr>
                      <w:rFonts w:ascii="Times New Roman" w:hAnsi="Times New Roman" w:cs="Times New Roman"/>
                      <w:color w:val="auto"/>
                      <w:sz w:val="22"/>
                      <w:szCs w:val="22"/>
                    </w:rPr>
                    <w:t xml:space="preserve"> </w:t>
                  </w:r>
                  <w:r w:rsidRPr="00571974">
                    <w:rPr>
                      <w:rFonts w:ascii="Times New Roman" w:hAnsi="Times New Roman" w:cs="Times New Roman"/>
                      <w:color w:val="auto"/>
                      <w:sz w:val="22"/>
                      <w:szCs w:val="22"/>
                    </w:rPr>
                    <w:t>(</w:t>
                  </w:r>
                  <w:proofErr w:type="spellStart"/>
                  <w:r w:rsidRPr="00571974">
                    <w:rPr>
                      <w:rFonts w:ascii="Times New Roman" w:hAnsi="Times New Roman" w:cs="Times New Roman"/>
                      <w:color w:val="auto"/>
                      <w:sz w:val="22"/>
                      <w:szCs w:val="22"/>
                    </w:rPr>
                    <w:t>SchlussFinG</w:t>
                  </w:r>
                  <w:proofErr w:type="spellEnd"/>
                  <w:r w:rsidRPr="00571974">
                    <w:rPr>
                      <w:rFonts w:ascii="Times New Roman" w:hAnsi="Times New Roman" w:cs="Times New Roman"/>
                      <w:color w:val="auto"/>
                      <w:sz w:val="22"/>
                      <w:szCs w:val="22"/>
                    </w:rPr>
                    <w:t>)</w:t>
                  </w:r>
                </w:p>
              </w:tc>
            </w:tr>
            <w:tr w:rsidR="00640CE5" w:rsidRPr="00571974" w14:paraId="02B5D261" w14:textId="77777777" w:rsidTr="00E52356">
              <w:trPr>
                <w:trHeight w:val="510"/>
              </w:trPr>
              <w:tc>
                <w:tcPr>
                  <w:tcW w:w="3681" w:type="dxa"/>
                  <w:vAlign w:val="center"/>
                </w:tcPr>
                <w:p w14:paraId="02B5D25E" w14:textId="77777777" w:rsidR="00640CE5" w:rsidRPr="00571974" w:rsidRDefault="009B5572" w:rsidP="00E52356">
                  <w:pPr>
                    <w:spacing w:before="100" w:beforeAutospacing="1" w:after="100" w:afterAutospacing="1"/>
                    <w:rPr>
                      <w:rFonts w:ascii="Times New Roman" w:hAnsi="Times New Roman" w:cs="Times New Roman"/>
                    </w:rPr>
                  </w:pPr>
                  <w:hyperlink r:id="rId16" w:tooltip="Finanzmarktstabilisierungsfonds" w:history="1">
                    <w:r w:rsidR="00640CE5" w:rsidRPr="00571974">
                      <w:rPr>
                        <w:rStyle w:val="Hyperlink"/>
                        <w:rFonts w:ascii="Times New Roman" w:hAnsi="Times New Roman" w:cs="Times New Roman"/>
                        <w:color w:val="auto"/>
                        <w:u w:val="none"/>
                      </w:rPr>
                      <w:t>Finanzmarktstabilisierungsfonds</w:t>
                    </w:r>
                  </w:hyperlink>
                  <w:r w:rsidR="00640CE5" w:rsidRPr="00571974">
                    <w:rPr>
                      <w:rFonts w:ascii="Times New Roman" w:hAnsi="Times New Roman" w:cs="Times New Roman"/>
                    </w:rPr>
                    <w:t xml:space="preserve"> (FMS)</w:t>
                  </w:r>
                </w:p>
              </w:tc>
              <w:tc>
                <w:tcPr>
                  <w:tcW w:w="709" w:type="dxa"/>
                  <w:vAlign w:val="center"/>
                </w:tcPr>
                <w:p w14:paraId="02B5D25F"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2008</w:t>
                  </w:r>
                </w:p>
              </w:tc>
              <w:tc>
                <w:tcPr>
                  <w:tcW w:w="4961" w:type="dxa"/>
                  <w:vAlign w:val="center"/>
                </w:tcPr>
                <w:p w14:paraId="02B5D260" w14:textId="77777777" w:rsidR="00640CE5" w:rsidRPr="00571974" w:rsidRDefault="00640CE5" w:rsidP="00753A6D">
                  <w:pPr>
                    <w:ind w:right="57" w:firstLine="2"/>
                    <w:rPr>
                      <w:rFonts w:ascii="Times New Roman" w:hAnsi="Times New Roman" w:cs="Times New Roman"/>
                    </w:rPr>
                  </w:pPr>
                  <w:r w:rsidRPr="00571974">
                    <w:rPr>
                      <w:rFonts w:ascii="Times New Roman" w:hAnsi="Times New Roman" w:cs="Times New Roman"/>
                      <w:color w:val="36383D"/>
                    </w:rPr>
                    <w:t>Gesetz</w:t>
                  </w:r>
                  <w:r w:rsidRPr="00571974">
                    <w:rPr>
                      <w:rFonts w:ascii="Times New Roman" w:hAnsi="Times New Roman" w:cs="Times New Roman"/>
                      <w:color w:val="36383D"/>
                      <w:spacing w:val="10"/>
                    </w:rPr>
                    <w:t xml:space="preserve"> </w:t>
                  </w:r>
                  <w:r w:rsidRPr="00571974">
                    <w:rPr>
                      <w:rFonts w:ascii="Times New Roman" w:hAnsi="Times New Roman" w:cs="Times New Roman"/>
                      <w:color w:val="49494F"/>
                    </w:rPr>
                    <w:t>zur</w:t>
                  </w:r>
                  <w:r w:rsidRPr="00571974">
                    <w:rPr>
                      <w:rFonts w:ascii="Times New Roman" w:hAnsi="Times New Roman" w:cs="Times New Roman"/>
                      <w:color w:val="49494F"/>
                      <w:spacing w:val="6"/>
                    </w:rPr>
                    <w:t xml:space="preserve"> </w:t>
                  </w:r>
                  <w:r w:rsidRPr="00571974">
                    <w:rPr>
                      <w:rFonts w:ascii="Times New Roman" w:hAnsi="Times New Roman" w:cs="Times New Roman"/>
                      <w:color w:val="36383D"/>
                      <w:spacing w:val="-5"/>
                    </w:rPr>
                    <w:t>Er</w:t>
                  </w:r>
                  <w:r w:rsidRPr="00571974">
                    <w:rPr>
                      <w:rFonts w:ascii="Times New Roman" w:hAnsi="Times New Roman" w:cs="Times New Roman"/>
                    </w:rPr>
                    <w:br w:type="column"/>
                  </w:r>
                  <w:proofErr w:type="spellStart"/>
                  <w:r w:rsidRPr="00571974">
                    <w:rPr>
                      <w:rFonts w:ascii="Times New Roman" w:hAnsi="Times New Roman" w:cs="Times New Roman"/>
                      <w:color w:val="36383D"/>
                    </w:rPr>
                    <w:t>richtung</w:t>
                  </w:r>
                  <w:proofErr w:type="spellEnd"/>
                  <w:r w:rsidRPr="00571974">
                    <w:rPr>
                      <w:rFonts w:ascii="Times New Roman" w:hAnsi="Times New Roman" w:cs="Times New Roman"/>
                      <w:color w:val="36383D"/>
                    </w:rPr>
                    <w:t xml:space="preserve"> eines Finanzmarkt- und eines</w:t>
                  </w:r>
                  <w:r w:rsidRPr="00571974">
                    <w:rPr>
                      <w:rFonts w:ascii="Times New Roman" w:hAnsi="Times New Roman" w:cs="Times New Roman"/>
                      <w:color w:val="36383D"/>
                      <w:spacing w:val="-1"/>
                    </w:rPr>
                    <w:t xml:space="preserve"> </w:t>
                  </w:r>
                  <w:r w:rsidRPr="00571974">
                    <w:rPr>
                      <w:rFonts w:ascii="Times New Roman" w:hAnsi="Times New Roman" w:cs="Times New Roman"/>
                      <w:color w:val="36383D"/>
                    </w:rPr>
                    <w:t>Wirtschaftsstabilisierungsfonds</w:t>
                  </w:r>
                  <w:r w:rsidRPr="00571974">
                    <w:rPr>
                      <w:rFonts w:ascii="Times New Roman" w:hAnsi="Times New Roman" w:cs="Times New Roman"/>
                      <w:color w:val="36383D"/>
                      <w:spacing w:val="41"/>
                      <w:sz w:val="19"/>
                    </w:rPr>
                    <w:t xml:space="preserve">  </w:t>
                  </w:r>
                </w:p>
              </w:tc>
            </w:tr>
            <w:tr w:rsidR="00640CE5" w:rsidRPr="00571974" w14:paraId="02B5D265" w14:textId="77777777" w:rsidTr="00E52356">
              <w:trPr>
                <w:trHeight w:val="510"/>
              </w:trPr>
              <w:tc>
                <w:tcPr>
                  <w:tcW w:w="3681" w:type="dxa"/>
                  <w:vAlign w:val="center"/>
                </w:tcPr>
                <w:p w14:paraId="02B5D262" w14:textId="77777777" w:rsidR="00640CE5" w:rsidRPr="00571974" w:rsidRDefault="009B5572" w:rsidP="00E52356">
                  <w:pPr>
                    <w:spacing w:before="100" w:beforeAutospacing="1" w:after="100" w:afterAutospacing="1"/>
                    <w:rPr>
                      <w:rFonts w:ascii="Times New Roman" w:hAnsi="Times New Roman" w:cs="Times New Roman"/>
                    </w:rPr>
                  </w:pPr>
                  <w:hyperlink r:id="rId17" w:tooltip="Investitions- und Tilgungsfonds" w:history="1">
                    <w:r w:rsidR="00640CE5" w:rsidRPr="00571974">
                      <w:rPr>
                        <w:rStyle w:val="Hyperlink"/>
                        <w:rFonts w:ascii="Times New Roman" w:hAnsi="Times New Roman" w:cs="Times New Roman"/>
                        <w:color w:val="auto"/>
                        <w:u w:val="none"/>
                      </w:rPr>
                      <w:t>Investitions- und Tilgungsfonds</w:t>
                    </w:r>
                  </w:hyperlink>
                  <w:r w:rsidR="00640CE5" w:rsidRPr="00571974">
                    <w:rPr>
                      <w:rFonts w:ascii="Times New Roman" w:hAnsi="Times New Roman" w:cs="Times New Roman"/>
                    </w:rPr>
                    <w:t xml:space="preserve"> (ITF)</w:t>
                  </w:r>
                </w:p>
              </w:tc>
              <w:tc>
                <w:tcPr>
                  <w:tcW w:w="709" w:type="dxa"/>
                  <w:vAlign w:val="center"/>
                </w:tcPr>
                <w:p w14:paraId="02B5D263"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2009</w:t>
                  </w:r>
                </w:p>
              </w:tc>
              <w:tc>
                <w:tcPr>
                  <w:tcW w:w="4961" w:type="dxa"/>
                  <w:vAlign w:val="center"/>
                </w:tcPr>
                <w:p w14:paraId="02B5D264" w14:textId="77777777" w:rsidR="00640CE5" w:rsidRPr="00571974" w:rsidRDefault="009B5572" w:rsidP="00753A6D">
                  <w:pPr>
                    <w:autoSpaceDE w:val="0"/>
                    <w:autoSpaceDN w:val="0"/>
                    <w:adjustRightInd w:val="0"/>
                    <w:rPr>
                      <w:rFonts w:ascii="Times New Roman" w:hAnsi="Times New Roman" w:cs="Times New Roman"/>
                    </w:rPr>
                  </w:pPr>
                  <w:hyperlink r:id="rId18" w:tooltip="Investitions- und Tilgungsfonds" w:history="1">
                    <w:r w:rsidR="00640CE5" w:rsidRPr="00571974">
                      <w:rPr>
                        <w:rStyle w:val="Hyperlink"/>
                        <w:rFonts w:ascii="Times New Roman" w:hAnsi="Times New Roman" w:cs="Times New Roman"/>
                        <w:color w:val="auto"/>
                        <w:u w:val="none"/>
                      </w:rPr>
                      <w:t>Investitions- und Tilgungsfonds</w:t>
                    </w:r>
                  </w:hyperlink>
                  <w:r w:rsidR="00640CE5" w:rsidRPr="00571974">
                    <w:rPr>
                      <w:rFonts w:ascii="Times New Roman" w:hAnsi="Times New Roman" w:cs="Times New Roman"/>
                    </w:rPr>
                    <w:t xml:space="preserve"> (ITF)</w:t>
                  </w:r>
                </w:p>
              </w:tc>
            </w:tr>
            <w:tr w:rsidR="00640CE5" w:rsidRPr="00571974" w14:paraId="02B5D269" w14:textId="77777777" w:rsidTr="00753A6D">
              <w:trPr>
                <w:trHeight w:val="510"/>
              </w:trPr>
              <w:tc>
                <w:tcPr>
                  <w:tcW w:w="3681" w:type="dxa"/>
                  <w:vAlign w:val="center"/>
                </w:tcPr>
                <w:p w14:paraId="02B5D266" w14:textId="77777777" w:rsidR="00640CE5" w:rsidRPr="00571974" w:rsidRDefault="009B5572" w:rsidP="00640CE5">
                  <w:pPr>
                    <w:spacing w:before="100" w:beforeAutospacing="1" w:after="100" w:afterAutospacing="1"/>
                    <w:rPr>
                      <w:rFonts w:ascii="Times New Roman" w:hAnsi="Times New Roman" w:cs="Times New Roman"/>
                    </w:rPr>
                  </w:pPr>
                  <w:hyperlink r:id="rId19" w:tooltip="Restrukturierungsfonds (Seite nicht vorhanden)" w:history="1">
                    <w:r w:rsidR="00640CE5" w:rsidRPr="00571974">
                      <w:rPr>
                        <w:rStyle w:val="Hyperlink"/>
                        <w:rFonts w:ascii="Times New Roman" w:hAnsi="Times New Roman" w:cs="Times New Roman"/>
                        <w:color w:val="auto"/>
                        <w:u w:val="none"/>
                      </w:rPr>
                      <w:t>Restrukturierungsfonds</w:t>
                    </w:r>
                  </w:hyperlink>
                  <w:r w:rsidR="00640CE5" w:rsidRPr="00571974">
                    <w:rPr>
                      <w:rFonts w:ascii="Times New Roman" w:hAnsi="Times New Roman" w:cs="Times New Roman"/>
                    </w:rPr>
                    <w:t xml:space="preserve"> (RSF)</w:t>
                  </w:r>
                </w:p>
              </w:tc>
              <w:tc>
                <w:tcPr>
                  <w:tcW w:w="709" w:type="dxa"/>
                  <w:vAlign w:val="center"/>
                </w:tcPr>
                <w:p w14:paraId="02B5D267"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2010</w:t>
                  </w:r>
                </w:p>
              </w:tc>
              <w:tc>
                <w:tcPr>
                  <w:tcW w:w="4961" w:type="dxa"/>
                  <w:vAlign w:val="center"/>
                </w:tcPr>
                <w:p w14:paraId="02B5D268" w14:textId="77777777" w:rsidR="00640CE5" w:rsidRPr="00571974" w:rsidRDefault="00640CE5" w:rsidP="00753A6D">
                  <w:pPr>
                    <w:autoSpaceDE w:val="0"/>
                    <w:autoSpaceDN w:val="0"/>
                    <w:adjustRightInd w:val="0"/>
                    <w:rPr>
                      <w:rFonts w:ascii="Times New Roman" w:hAnsi="Times New Roman" w:cs="Times New Roman"/>
                    </w:rPr>
                  </w:pPr>
                  <w:r w:rsidRPr="00571974">
                    <w:rPr>
                      <w:rFonts w:ascii="Times New Roman" w:hAnsi="Times New Roman" w:cs="Times New Roman"/>
                      <w:color w:val="36383F"/>
                      <w:w w:val="105"/>
                    </w:rPr>
                    <w:t>Sanierungs- und Abwicklungsgesetz</w:t>
                  </w:r>
                </w:p>
              </w:tc>
            </w:tr>
            <w:tr w:rsidR="00DA6EED" w:rsidRPr="00571974" w14:paraId="02B5D26D" w14:textId="77777777" w:rsidTr="00640CE5">
              <w:trPr>
                <w:trHeight w:val="510"/>
              </w:trPr>
              <w:tc>
                <w:tcPr>
                  <w:tcW w:w="3681" w:type="dxa"/>
                  <w:vAlign w:val="center"/>
                </w:tcPr>
                <w:p w14:paraId="02B5D26A" w14:textId="77777777" w:rsidR="00DA6EED" w:rsidRPr="00571974" w:rsidRDefault="00DA6EED" w:rsidP="00640CE5">
                  <w:pPr>
                    <w:spacing w:before="100" w:beforeAutospacing="1" w:after="100" w:afterAutospacing="1"/>
                    <w:rPr>
                      <w:rFonts w:ascii="Times New Roman" w:hAnsi="Times New Roman" w:cs="Times New Roman"/>
                    </w:rPr>
                  </w:pPr>
                  <w:r w:rsidRPr="00571974">
                    <w:rPr>
                      <w:rFonts w:ascii="Times New Roman" w:hAnsi="Times New Roman" w:cs="Times New Roman"/>
                    </w:rPr>
                    <w:t xml:space="preserve">Energie- und Klimafonds </w:t>
                  </w:r>
                </w:p>
              </w:tc>
              <w:tc>
                <w:tcPr>
                  <w:tcW w:w="709" w:type="dxa"/>
                  <w:vAlign w:val="center"/>
                </w:tcPr>
                <w:p w14:paraId="02B5D26B" w14:textId="77777777" w:rsidR="00DA6EED" w:rsidRPr="00571974" w:rsidRDefault="00DA6EED"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2010</w:t>
                  </w:r>
                </w:p>
              </w:tc>
              <w:tc>
                <w:tcPr>
                  <w:tcW w:w="4961" w:type="dxa"/>
                </w:tcPr>
                <w:p w14:paraId="02B5D26C" w14:textId="77777777" w:rsidR="00DA6EED" w:rsidRPr="00571974" w:rsidRDefault="00DA6EED" w:rsidP="00DA6EED">
                  <w:pPr>
                    <w:pStyle w:val="berschrift1"/>
                    <w:spacing w:before="0"/>
                    <w:rPr>
                      <w:rFonts w:ascii="Times New Roman" w:hAnsi="Times New Roman" w:cs="Times New Roman"/>
                      <w:color w:val="36383D"/>
                    </w:rPr>
                  </w:pPr>
                  <w:r w:rsidRPr="00571974">
                    <w:rPr>
                      <w:rStyle w:val="jnlangue"/>
                      <w:rFonts w:ascii="Times New Roman" w:hAnsi="Times New Roman" w:cs="Times New Roman"/>
                      <w:color w:val="auto"/>
                      <w:sz w:val="22"/>
                      <w:szCs w:val="22"/>
                    </w:rPr>
                    <w:t>Gesetz zur Errichtung eines Sondervermögens Klima- und Transformationsfonds</w:t>
                  </w:r>
                  <w:r w:rsidRPr="00571974">
                    <w:rPr>
                      <w:rFonts w:ascii="Times New Roman" w:hAnsi="Times New Roman" w:cs="Times New Roman"/>
                      <w:color w:val="auto"/>
                      <w:sz w:val="22"/>
                      <w:szCs w:val="22"/>
                    </w:rPr>
                    <w:t xml:space="preserve"> </w:t>
                  </w:r>
                  <w:r w:rsidRPr="00571974">
                    <w:rPr>
                      <w:rStyle w:val="jnkurzueamtabk"/>
                      <w:rFonts w:ascii="Times New Roman" w:hAnsi="Times New Roman" w:cs="Times New Roman"/>
                      <w:color w:val="auto"/>
                      <w:sz w:val="22"/>
                      <w:szCs w:val="22"/>
                    </w:rPr>
                    <w:t>(KTFG)</w:t>
                  </w:r>
                </w:p>
              </w:tc>
            </w:tr>
            <w:tr w:rsidR="00640CE5" w:rsidRPr="00571974" w14:paraId="02B5D271" w14:textId="77777777" w:rsidTr="00640CE5">
              <w:trPr>
                <w:trHeight w:val="510"/>
              </w:trPr>
              <w:tc>
                <w:tcPr>
                  <w:tcW w:w="3681" w:type="dxa"/>
                  <w:vAlign w:val="center"/>
                </w:tcPr>
                <w:p w14:paraId="02B5D26E" w14:textId="77777777" w:rsidR="00640CE5" w:rsidRPr="00571974" w:rsidRDefault="009B5572" w:rsidP="00640CE5">
                  <w:pPr>
                    <w:spacing w:before="100" w:beforeAutospacing="1" w:after="100" w:afterAutospacing="1"/>
                    <w:rPr>
                      <w:rFonts w:ascii="Times New Roman" w:hAnsi="Times New Roman" w:cs="Times New Roman"/>
                    </w:rPr>
                  </w:pPr>
                  <w:hyperlink r:id="rId20" w:tooltip="Wirtschaftsstabilisierungsfonds (Seite nicht vorhanden)" w:history="1">
                    <w:r w:rsidR="00640CE5" w:rsidRPr="00571974">
                      <w:rPr>
                        <w:rStyle w:val="Hyperlink"/>
                        <w:rFonts w:ascii="Times New Roman" w:hAnsi="Times New Roman" w:cs="Times New Roman"/>
                        <w:color w:val="auto"/>
                        <w:u w:val="none"/>
                      </w:rPr>
                      <w:t>Wirtschaftsstabilisierungsfonds</w:t>
                    </w:r>
                  </w:hyperlink>
                  <w:r w:rsidR="00640CE5" w:rsidRPr="00571974">
                    <w:rPr>
                      <w:rFonts w:ascii="Times New Roman" w:hAnsi="Times New Roman" w:cs="Times New Roman"/>
                    </w:rPr>
                    <w:t xml:space="preserve"> (WSF) </w:t>
                  </w:r>
                </w:p>
              </w:tc>
              <w:tc>
                <w:tcPr>
                  <w:tcW w:w="709" w:type="dxa"/>
                  <w:vAlign w:val="center"/>
                </w:tcPr>
                <w:p w14:paraId="02B5D26F" w14:textId="77777777" w:rsidR="00640CE5" w:rsidRPr="00571974" w:rsidRDefault="00640CE5"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2020</w:t>
                  </w:r>
                </w:p>
              </w:tc>
              <w:tc>
                <w:tcPr>
                  <w:tcW w:w="4961" w:type="dxa"/>
                </w:tcPr>
                <w:p w14:paraId="02B5D270" w14:textId="77777777" w:rsidR="00640CE5" w:rsidRPr="00571974" w:rsidRDefault="00640CE5" w:rsidP="00640CE5">
                  <w:pPr>
                    <w:autoSpaceDE w:val="0"/>
                    <w:autoSpaceDN w:val="0"/>
                    <w:adjustRightInd w:val="0"/>
                    <w:rPr>
                      <w:rFonts w:ascii="Times New Roman" w:hAnsi="Times New Roman" w:cs="Times New Roman"/>
                    </w:rPr>
                  </w:pPr>
                  <w:r w:rsidRPr="00571974">
                    <w:rPr>
                      <w:rFonts w:ascii="Times New Roman" w:hAnsi="Times New Roman" w:cs="Times New Roman"/>
                      <w:color w:val="36383D"/>
                    </w:rPr>
                    <w:t>Gesetz</w:t>
                  </w:r>
                  <w:r w:rsidRPr="00571974">
                    <w:rPr>
                      <w:rFonts w:ascii="Times New Roman" w:hAnsi="Times New Roman" w:cs="Times New Roman"/>
                      <w:color w:val="36383D"/>
                      <w:spacing w:val="10"/>
                    </w:rPr>
                    <w:t xml:space="preserve"> </w:t>
                  </w:r>
                  <w:r w:rsidRPr="00571974">
                    <w:rPr>
                      <w:rFonts w:ascii="Times New Roman" w:hAnsi="Times New Roman" w:cs="Times New Roman"/>
                      <w:color w:val="49494F"/>
                    </w:rPr>
                    <w:t>zur</w:t>
                  </w:r>
                  <w:r w:rsidRPr="00571974">
                    <w:rPr>
                      <w:rFonts w:ascii="Times New Roman" w:hAnsi="Times New Roman" w:cs="Times New Roman"/>
                      <w:color w:val="49494F"/>
                      <w:spacing w:val="6"/>
                    </w:rPr>
                    <w:t xml:space="preserve"> </w:t>
                  </w:r>
                  <w:r w:rsidRPr="00571974">
                    <w:rPr>
                      <w:rFonts w:ascii="Times New Roman" w:hAnsi="Times New Roman" w:cs="Times New Roman"/>
                      <w:color w:val="36383D"/>
                      <w:spacing w:val="-5"/>
                    </w:rPr>
                    <w:t>Er</w:t>
                  </w:r>
                  <w:r w:rsidRPr="00571974">
                    <w:rPr>
                      <w:rFonts w:ascii="Times New Roman" w:hAnsi="Times New Roman" w:cs="Times New Roman"/>
                    </w:rPr>
                    <w:br w:type="column"/>
                  </w:r>
                  <w:proofErr w:type="spellStart"/>
                  <w:r w:rsidRPr="00571974">
                    <w:rPr>
                      <w:rFonts w:ascii="Times New Roman" w:hAnsi="Times New Roman" w:cs="Times New Roman"/>
                      <w:color w:val="36383D"/>
                    </w:rPr>
                    <w:t>richtung</w:t>
                  </w:r>
                  <w:proofErr w:type="spellEnd"/>
                  <w:r w:rsidRPr="00571974">
                    <w:rPr>
                      <w:rFonts w:ascii="Times New Roman" w:hAnsi="Times New Roman" w:cs="Times New Roman"/>
                      <w:color w:val="36383D"/>
                    </w:rPr>
                    <w:t xml:space="preserve"> eines Finanzmarkt- und eines</w:t>
                  </w:r>
                  <w:r w:rsidRPr="00571974">
                    <w:rPr>
                      <w:rFonts w:ascii="Times New Roman" w:hAnsi="Times New Roman" w:cs="Times New Roman"/>
                      <w:color w:val="36383D"/>
                      <w:spacing w:val="-1"/>
                    </w:rPr>
                    <w:t xml:space="preserve"> </w:t>
                  </w:r>
                  <w:r w:rsidRPr="00571974">
                    <w:rPr>
                      <w:rFonts w:ascii="Times New Roman" w:hAnsi="Times New Roman" w:cs="Times New Roman"/>
                      <w:color w:val="36383D"/>
                    </w:rPr>
                    <w:t>Wirtschaftsstabilisierungsfonds</w:t>
                  </w:r>
                  <w:r w:rsidR="0009369D" w:rsidRPr="00571974">
                    <w:rPr>
                      <w:rFonts w:ascii="Times New Roman" w:hAnsi="Times New Roman" w:cs="Times New Roman"/>
                      <w:color w:val="36383D"/>
                    </w:rPr>
                    <w:t xml:space="preserve"> (StFG, § 16)</w:t>
                  </w:r>
                  <w:r w:rsidRPr="00571974">
                    <w:rPr>
                      <w:rFonts w:ascii="Times New Roman" w:hAnsi="Times New Roman" w:cs="Times New Roman"/>
                      <w:color w:val="36383D"/>
                      <w:spacing w:val="41"/>
                      <w:sz w:val="19"/>
                    </w:rPr>
                    <w:t xml:space="preserve">  </w:t>
                  </w:r>
                </w:p>
              </w:tc>
            </w:tr>
            <w:tr w:rsidR="00E52356" w:rsidRPr="00571974" w14:paraId="02B5D276" w14:textId="77777777" w:rsidTr="00640CE5">
              <w:trPr>
                <w:trHeight w:val="510"/>
              </w:trPr>
              <w:tc>
                <w:tcPr>
                  <w:tcW w:w="3681" w:type="dxa"/>
                  <w:vAlign w:val="center"/>
                </w:tcPr>
                <w:p w14:paraId="02B5D272" w14:textId="77777777" w:rsidR="00E52356" w:rsidRPr="00571974" w:rsidRDefault="00E52356" w:rsidP="00640CE5">
                  <w:pPr>
                    <w:spacing w:before="100" w:beforeAutospacing="1" w:after="100" w:afterAutospacing="1"/>
                    <w:rPr>
                      <w:rFonts w:ascii="Times New Roman" w:hAnsi="Times New Roman" w:cs="Times New Roman"/>
                    </w:rPr>
                  </w:pPr>
                  <w:r w:rsidRPr="00571974">
                    <w:rPr>
                      <w:rFonts w:ascii="Times New Roman" w:hAnsi="Times New Roman" w:cs="Times New Roman"/>
                    </w:rPr>
                    <w:t>Sondervermögen Bundeswehr</w:t>
                  </w:r>
                </w:p>
              </w:tc>
              <w:tc>
                <w:tcPr>
                  <w:tcW w:w="709" w:type="dxa"/>
                  <w:vAlign w:val="center"/>
                </w:tcPr>
                <w:p w14:paraId="02B5D273" w14:textId="77777777" w:rsidR="00E52356" w:rsidRPr="00571974" w:rsidRDefault="00E52356" w:rsidP="00640CE5">
                  <w:pPr>
                    <w:autoSpaceDE w:val="0"/>
                    <w:autoSpaceDN w:val="0"/>
                    <w:adjustRightInd w:val="0"/>
                    <w:jc w:val="center"/>
                    <w:rPr>
                      <w:rFonts w:ascii="Times New Roman" w:hAnsi="Times New Roman" w:cs="Times New Roman"/>
                    </w:rPr>
                  </w:pPr>
                  <w:r w:rsidRPr="00571974">
                    <w:rPr>
                      <w:rFonts w:ascii="Times New Roman" w:hAnsi="Times New Roman" w:cs="Times New Roman"/>
                    </w:rPr>
                    <w:t>2022</w:t>
                  </w:r>
                </w:p>
              </w:tc>
              <w:tc>
                <w:tcPr>
                  <w:tcW w:w="4961" w:type="dxa"/>
                </w:tcPr>
                <w:p w14:paraId="02B5D274" w14:textId="77777777" w:rsidR="00EF4E3C" w:rsidRPr="00571974" w:rsidRDefault="00EF4E3C" w:rsidP="00EF4E3C">
                  <w:pPr>
                    <w:pStyle w:val="berschrift1"/>
                    <w:spacing w:before="0"/>
                    <w:rPr>
                      <w:rStyle w:val="markedcontent"/>
                      <w:rFonts w:ascii="Times New Roman" w:hAnsi="Times New Roman" w:cs="Times New Roman"/>
                    </w:rPr>
                  </w:pPr>
                  <w:r w:rsidRPr="00571974">
                    <w:rPr>
                      <w:rFonts w:ascii="Times New Roman" w:hAnsi="Times New Roman" w:cs="Times New Roman"/>
                      <w:color w:val="auto"/>
                      <w:sz w:val="22"/>
                      <w:szCs w:val="22"/>
                    </w:rPr>
                    <w:t>Grundgesetz für die Bundesrepublik Deutschland (GG, Art. 87a)</w:t>
                  </w:r>
                </w:p>
                <w:p w14:paraId="02B5D275" w14:textId="77777777" w:rsidR="00E52356" w:rsidRPr="00571974" w:rsidRDefault="00584746" w:rsidP="00640CE5">
                  <w:pPr>
                    <w:autoSpaceDE w:val="0"/>
                    <w:autoSpaceDN w:val="0"/>
                    <w:adjustRightInd w:val="0"/>
                    <w:rPr>
                      <w:rFonts w:ascii="Times New Roman" w:hAnsi="Times New Roman" w:cs="Times New Roman"/>
                      <w:color w:val="36383D"/>
                    </w:rPr>
                  </w:pPr>
                  <w:r w:rsidRPr="00571974">
                    <w:rPr>
                      <w:rFonts w:ascii="Times New Roman" w:hAnsi="Times New Roman" w:cs="Times New Roman"/>
                    </w:rPr>
                    <w:t xml:space="preserve">Gesetz zur Finanzierung der Bundeswehr und zur Errichtung eines „Sondervermögens Bundeswehr“ (Bundeswehrfinanzierungs- und Sondervermögens-gesetz - </w:t>
                  </w:r>
                  <w:proofErr w:type="spellStart"/>
                  <w:r w:rsidRPr="00571974">
                    <w:rPr>
                      <w:rFonts w:ascii="Times New Roman" w:hAnsi="Times New Roman" w:cs="Times New Roman"/>
                    </w:rPr>
                    <w:t>BwFinSVermG</w:t>
                  </w:r>
                  <w:proofErr w:type="spellEnd"/>
                  <w:r w:rsidRPr="00571974">
                    <w:rPr>
                      <w:rFonts w:ascii="Times New Roman" w:hAnsi="Times New Roman" w:cs="Times New Roman"/>
                    </w:rPr>
                    <w:t>)</w:t>
                  </w:r>
                </w:p>
              </w:tc>
            </w:tr>
          </w:tbl>
          <w:p w14:paraId="02B5D277" w14:textId="77777777" w:rsidR="0006657F" w:rsidRPr="00571974" w:rsidRDefault="0006657F" w:rsidP="0006657F">
            <w:pPr>
              <w:autoSpaceDE w:val="0"/>
              <w:autoSpaceDN w:val="0"/>
              <w:adjustRightInd w:val="0"/>
              <w:spacing w:after="0" w:line="240" w:lineRule="auto"/>
              <w:rPr>
                <w:rFonts w:ascii="Calibri" w:hAnsi="Calibri" w:cs="Calibri"/>
                <w:color w:val="000000"/>
                <w:sz w:val="20"/>
                <w:szCs w:val="20"/>
              </w:rPr>
            </w:pPr>
          </w:p>
        </w:tc>
      </w:tr>
    </w:tbl>
    <w:p w14:paraId="02B5D279" w14:textId="77777777" w:rsidR="009F6D8A" w:rsidRPr="00571974" w:rsidRDefault="009F6D8A">
      <w:pPr>
        <w:rPr>
          <w:rFonts w:ascii="Times New Roman" w:hAnsi="Times New Roman" w:cs="Times New Roman"/>
          <w:sz w:val="24"/>
          <w:szCs w:val="24"/>
        </w:rPr>
      </w:pPr>
    </w:p>
    <w:p w14:paraId="02B5D27A" w14:textId="77777777" w:rsidR="004643F3" w:rsidRPr="00571974" w:rsidRDefault="001C5D65" w:rsidP="00E32833">
      <w:pPr>
        <w:jc w:val="both"/>
        <w:rPr>
          <w:rFonts w:ascii="Times New Roman" w:hAnsi="Times New Roman" w:cs="Times New Roman"/>
          <w:b/>
          <w:sz w:val="24"/>
          <w:szCs w:val="24"/>
        </w:rPr>
      </w:pPr>
      <w:r w:rsidRPr="00571974">
        <w:rPr>
          <w:rFonts w:ascii="Times New Roman" w:hAnsi="Times New Roman" w:cs="Times New Roman"/>
          <w:b/>
          <w:sz w:val="24"/>
          <w:szCs w:val="24"/>
        </w:rPr>
        <w:lastRenderedPageBreak/>
        <w:t>Wirtschaftsstabilis</w:t>
      </w:r>
      <w:r w:rsidR="00A80855" w:rsidRPr="00571974">
        <w:rPr>
          <w:rFonts w:ascii="Times New Roman" w:hAnsi="Times New Roman" w:cs="Times New Roman"/>
          <w:b/>
          <w:sz w:val="24"/>
          <w:szCs w:val="24"/>
        </w:rPr>
        <w:t>i</w:t>
      </w:r>
      <w:r w:rsidRPr="00571974">
        <w:rPr>
          <w:rFonts w:ascii="Times New Roman" w:hAnsi="Times New Roman" w:cs="Times New Roman"/>
          <w:b/>
          <w:sz w:val="24"/>
          <w:szCs w:val="24"/>
        </w:rPr>
        <w:t>erungs</w:t>
      </w:r>
      <w:r w:rsidR="004643F3" w:rsidRPr="00571974">
        <w:rPr>
          <w:rFonts w:ascii="Times New Roman" w:hAnsi="Times New Roman" w:cs="Times New Roman"/>
          <w:b/>
          <w:sz w:val="24"/>
          <w:szCs w:val="24"/>
        </w:rPr>
        <w:t>fond</w:t>
      </w:r>
      <w:r w:rsidRPr="00571974">
        <w:rPr>
          <w:rFonts w:ascii="Times New Roman" w:hAnsi="Times New Roman" w:cs="Times New Roman"/>
          <w:b/>
          <w:sz w:val="24"/>
          <w:szCs w:val="24"/>
        </w:rPr>
        <w:t>s</w:t>
      </w:r>
    </w:p>
    <w:p w14:paraId="02B5D27B" w14:textId="77777777" w:rsidR="002D3AD1" w:rsidRPr="00571974" w:rsidRDefault="002D3AD1" w:rsidP="00E32833">
      <w:pPr>
        <w:pStyle w:val="Textkrper"/>
        <w:spacing w:after="120" w:line="264" w:lineRule="auto"/>
        <w:ind w:right="193"/>
        <w:jc w:val="both"/>
        <w:rPr>
          <w:b/>
          <w:i/>
          <w:w w:val="105"/>
          <w:sz w:val="22"/>
          <w:szCs w:val="22"/>
        </w:rPr>
      </w:pPr>
      <w:r w:rsidRPr="00571974">
        <w:rPr>
          <w:b/>
          <w:i/>
          <w:w w:val="105"/>
          <w:sz w:val="22"/>
          <w:szCs w:val="22"/>
        </w:rPr>
        <w:t>Corona-Krise seit 2020</w:t>
      </w:r>
    </w:p>
    <w:p w14:paraId="02B5D27C" w14:textId="2530097E" w:rsidR="000B2FD5" w:rsidRPr="00571974" w:rsidRDefault="001C5D65" w:rsidP="00E32833">
      <w:pPr>
        <w:pStyle w:val="Textkrper"/>
        <w:spacing w:line="264" w:lineRule="auto"/>
        <w:ind w:right="193"/>
        <w:jc w:val="both"/>
        <w:rPr>
          <w:spacing w:val="-15"/>
          <w:w w:val="105"/>
          <w:sz w:val="22"/>
          <w:szCs w:val="22"/>
        </w:rPr>
      </w:pPr>
      <w:r w:rsidRPr="00571974">
        <w:rPr>
          <w:w w:val="105"/>
          <w:sz w:val="22"/>
          <w:szCs w:val="22"/>
        </w:rPr>
        <w:t>Im Gesetz</w:t>
      </w:r>
      <w:r w:rsidRPr="00571974">
        <w:rPr>
          <w:spacing w:val="-14"/>
          <w:w w:val="105"/>
          <w:sz w:val="22"/>
          <w:szCs w:val="22"/>
        </w:rPr>
        <w:t xml:space="preserve"> </w:t>
      </w:r>
      <w:r w:rsidRPr="00571974">
        <w:rPr>
          <w:w w:val="105"/>
          <w:sz w:val="22"/>
          <w:szCs w:val="22"/>
        </w:rPr>
        <w:t>zur</w:t>
      </w:r>
      <w:r w:rsidRPr="00571974">
        <w:rPr>
          <w:spacing w:val="-14"/>
          <w:w w:val="105"/>
          <w:sz w:val="22"/>
          <w:szCs w:val="22"/>
        </w:rPr>
        <w:t xml:space="preserve"> </w:t>
      </w:r>
      <w:r w:rsidRPr="00571974">
        <w:rPr>
          <w:w w:val="105"/>
          <w:sz w:val="22"/>
          <w:szCs w:val="22"/>
        </w:rPr>
        <w:t>Errichtung</w:t>
      </w:r>
      <w:r w:rsidRPr="00571974">
        <w:rPr>
          <w:spacing w:val="-12"/>
          <w:w w:val="105"/>
          <w:sz w:val="22"/>
          <w:szCs w:val="22"/>
        </w:rPr>
        <w:t xml:space="preserve"> </w:t>
      </w:r>
      <w:r w:rsidRPr="00571974">
        <w:rPr>
          <w:w w:val="105"/>
          <w:sz w:val="22"/>
          <w:szCs w:val="22"/>
        </w:rPr>
        <w:t>eines</w:t>
      </w:r>
      <w:r w:rsidRPr="00571974">
        <w:rPr>
          <w:spacing w:val="-12"/>
          <w:w w:val="105"/>
          <w:sz w:val="22"/>
          <w:szCs w:val="22"/>
        </w:rPr>
        <w:t xml:space="preserve"> </w:t>
      </w:r>
      <w:r w:rsidRPr="00571974">
        <w:rPr>
          <w:w w:val="105"/>
          <w:sz w:val="22"/>
          <w:szCs w:val="22"/>
        </w:rPr>
        <w:t>Finanzmarkt-</w:t>
      </w:r>
      <w:r w:rsidRPr="00571974">
        <w:rPr>
          <w:spacing w:val="-14"/>
          <w:w w:val="105"/>
          <w:sz w:val="22"/>
          <w:szCs w:val="22"/>
        </w:rPr>
        <w:t xml:space="preserve"> </w:t>
      </w:r>
      <w:r w:rsidRPr="00571974">
        <w:rPr>
          <w:w w:val="105"/>
          <w:sz w:val="22"/>
          <w:szCs w:val="22"/>
        </w:rPr>
        <w:t>und eines</w:t>
      </w:r>
      <w:r w:rsidRPr="00571974">
        <w:rPr>
          <w:spacing w:val="-1"/>
          <w:w w:val="105"/>
          <w:sz w:val="22"/>
          <w:szCs w:val="22"/>
        </w:rPr>
        <w:t xml:space="preserve"> </w:t>
      </w:r>
      <w:r w:rsidRPr="00571974">
        <w:rPr>
          <w:w w:val="105"/>
          <w:sz w:val="22"/>
          <w:szCs w:val="22"/>
        </w:rPr>
        <w:t>Wirtschaftsstabilisierungsfonds</w:t>
      </w:r>
      <w:r w:rsidRPr="00571974">
        <w:rPr>
          <w:spacing w:val="-1"/>
          <w:w w:val="105"/>
          <w:sz w:val="22"/>
          <w:szCs w:val="22"/>
        </w:rPr>
        <w:t xml:space="preserve"> </w:t>
      </w:r>
      <w:r w:rsidRPr="00571974">
        <w:rPr>
          <w:w w:val="105"/>
          <w:sz w:val="22"/>
          <w:szCs w:val="22"/>
        </w:rPr>
        <w:t>(StFG, §</w:t>
      </w:r>
      <w:r w:rsidRPr="00571974">
        <w:t> </w:t>
      </w:r>
      <w:r w:rsidRPr="00571974">
        <w:rPr>
          <w:w w:val="105"/>
          <w:sz w:val="22"/>
          <w:szCs w:val="22"/>
        </w:rPr>
        <w:t>16) wurde im Jahr 2020 das Sondervermögen „</w:t>
      </w:r>
      <w:r w:rsidR="0009369D" w:rsidRPr="00571974">
        <w:rPr>
          <w:w w:val="105"/>
          <w:sz w:val="22"/>
          <w:szCs w:val="22"/>
        </w:rPr>
        <w:t>Wirtschaftsstabilisierungsfonds</w:t>
      </w:r>
      <w:r w:rsidRPr="00571974">
        <w:rPr>
          <w:w w:val="105"/>
          <w:sz w:val="22"/>
          <w:szCs w:val="22"/>
        </w:rPr>
        <w:t>“</w:t>
      </w:r>
      <w:r w:rsidRPr="00571974">
        <w:rPr>
          <w:spacing w:val="-14"/>
          <w:w w:val="105"/>
          <w:sz w:val="22"/>
          <w:szCs w:val="22"/>
        </w:rPr>
        <w:t xml:space="preserve"> </w:t>
      </w:r>
      <w:r w:rsidR="0009369D" w:rsidRPr="00571974">
        <w:rPr>
          <w:w w:val="105"/>
          <w:sz w:val="22"/>
          <w:szCs w:val="22"/>
        </w:rPr>
        <w:t>(WSF)</w:t>
      </w:r>
      <w:r w:rsidRPr="00571974">
        <w:rPr>
          <w:w w:val="105"/>
          <w:sz w:val="22"/>
          <w:szCs w:val="22"/>
        </w:rPr>
        <w:t xml:space="preserve"> im Sinne des Artikels 110 des Grundgesetzes e</w:t>
      </w:r>
      <w:r w:rsidRPr="00571974">
        <w:rPr>
          <w:spacing w:val="-15"/>
          <w:w w:val="105"/>
          <w:sz w:val="22"/>
          <w:szCs w:val="22"/>
        </w:rPr>
        <w:t xml:space="preserve">ingerichtet. Ziel war es, </w:t>
      </w:r>
      <w:bookmarkStart w:id="0" w:name="_bookmark1"/>
      <w:bookmarkEnd w:id="0"/>
      <w:r w:rsidR="0009369D" w:rsidRPr="00571974">
        <w:rPr>
          <w:sz w:val="22"/>
          <w:szCs w:val="22"/>
        </w:rPr>
        <w:t xml:space="preserve">den wirtschaftlichen Auswirkungen der Coronavirus-Pandemie </w:t>
      </w:r>
      <w:r w:rsidRPr="00571974">
        <w:rPr>
          <w:sz w:val="22"/>
          <w:szCs w:val="22"/>
        </w:rPr>
        <w:t>mit Hilfe von Garantien und Bürgschaften für Unternehmen entgegenzuwirken.</w:t>
      </w:r>
      <w:r w:rsidR="00A80855" w:rsidRPr="00571974">
        <w:rPr>
          <w:sz w:val="22"/>
          <w:szCs w:val="22"/>
        </w:rPr>
        <w:t xml:space="preserve"> Die ursprüngliche Laufzeit war der Zeitraum von März 2020 bis</w:t>
      </w:r>
      <w:r w:rsidR="000B2FD5" w:rsidRPr="00571974">
        <w:rPr>
          <w:sz w:val="22"/>
          <w:szCs w:val="22"/>
        </w:rPr>
        <w:t xml:space="preserve"> Ende</w:t>
      </w:r>
      <w:r w:rsidR="00A80855" w:rsidRPr="00571974">
        <w:rPr>
          <w:sz w:val="22"/>
          <w:szCs w:val="22"/>
        </w:rPr>
        <w:t xml:space="preserve"> </w:t>
      </w:r>
      <w:r w:rsidR="000B2FD5" w:rsidRPr="00571974">
        <w:rPr>
          <w:sz w:val="22"/>
          <w:szCs w:val="22"/>
        </w:rPr>
        <w:t>Dezember</w:t>
      </w:r>
      <w:r w:rsidR="00A80855" w:rsidRPr="00571974">
        <w:rPr>
          <w:sz w:val="22"/>
          <w:szCs w:val="22"/>
        </w:rPr>
        <w:t xml:space="preserve"> 202</w:t>
      </w:r>
      <w:r w:rsidR="000B2FD5" w:rsidRPr="00571974">
        <w:rPr>
          <w:sz w:val="22"/>
          <w:szCs w:val="22"/>
        </w:rPr>
        <w:t>1</w:t>
      </w:r>
      <w:r w:rsidR="00A80855" w:rsidRPr="00571974">
        <w:rPr>
          <w:sz w:val="22"/>
          <w:szCs w:val="22"/>
        </w:rPr>
        <w:t>.</w:t>
      </w:r>
      <w:r w:rsidR="000B2FD5" w:rsidRPr="00571974">
        <w:rPr>
          <w:sz w:val="22"/>
          <w:szCs w:val="22"/>
        </w:rPr>
        <w:t xml:space="preserve"> </w:t>
      </w:r>
      <w:r w:rsidR="0009369D" w:rsidRPr="00571974">
        <w:rPr>
          <w:w w:val="105"/>
          <w:sz w:val="22"/>
          <w:szCs w:val="22"/>
        </w:rPr>
        <w:t>Der</w:t>
      </w:r>
      <w:r w:rsidR="0009369D" w:rsidRPr="00571974">
        <w:rPr>
          <w:spacing w:val="-15"/>
          <w:w w:val="105"/>
          <w:sz w:val="22"/>
          <w:szCs w:val="22"/>
        </w:rPr>
        <w:t xml:space="preserve"> </w:t>
      </w:r>
      <w:r w:rsidR="0009369D" w:rsidRPr="00571974">
        <w:rPr>
          <w:w w:val="105"/>
          <w:sz w:val="22"/>
          <w:szCs w:val="22"/>
        </w:rPr>
        <w:t>Fonds</w:t>
      </w:r>
      <w:r w:rsidR="0009369D" w:rsidRPr="00571974">
        <w:rPr>
          <w:spacing w:val="-14"/>
          <w:w w:val="105"/>
          <w:sz w:val="22"/>
          <w:szCs w:val="22"/>
        </w:rPr>
        <w:t xml:space="preserve"> </w:t>
      </w:r>
      <w:r w:rsidR="0009369D" w:rsidRPr="00571974">
        <w:rPr>
          <w:w w:val="105"/>
          <w:sz w:val="22"/>
          <w:szCs w:val="22"/>
        </w:rPr>
        <w:t>hatte</w:t>
      </w:r>
      <w:r w:rsidR="0009369D" w:rsidRPr="00571974">
        <w:rPr>
          <w:spacing w:val="-15"/>
          <w:w w:val="105"/>
          <w:sz w:val="22"/>
          <w:szCs w:val="22"/>
        </w:rPr>
        <w:t xml:space="preserve"> </w:t>
      </w:r>
      <w:r w:rsidR="00586A5C" w:rsidRPr="00571974">
        <w:rPr>
          <w:spacing w:val="-15"/>
          <w:w w:val="105"/>
          <w:sz w:val="22"/>
          <w:szCs w:val="22"/>
        </w:rPr>
        <w:t>z</w:t>
      </w:r>
      <w:r w:rsidR="0009369D" w:rsidRPr="00571974">
        <w:rPr>
          <w:w w:val="105"/>
          <w:sz w:val="22"/>
          <w:szCs w:val="22"/>
        </w:rPr>
        <w:t>u</w:t>
      </w:r>
      <w:r w:rsidR="00586A5C" w:rsidRPr="00571974">
        <w:rPr>
          <w:w w:val="105"/>
          <w:sz w:val="22"/>
          <w:szCs w:val="22"/>
        </w:rPr>
        <w:t>nächst</w:t>
      </w:r>
      <w:r w:rsidR="0009369D" w:rsidRPr="00571974">
        <w:rPr>
          <w:spacing w:val="-14"/>
          <w:w w:val="105"/>
          <w:sz w:val="22"/>
          <w:szCs w:val="22"/>
        </w:rPr>
        <w:t xml:space="preserve"> </w:t>
      </w:r>
      <w:r w:rsidR="0009369D" w:rsidRPr="00571974">
        <w:rPr>
          <w:w w:val="105"/>
          <w:sz w:val="22"/>
          <w:szCs w:val="22"/>
        </w:rPr>
        <w:t>einen</w:t>
      </w:r>
      <w:r w:rsidR="0009369D" w:rsidRPr="00571974">
        <w:rPr>
          <w:spacing w:val="-15"/>
          <w:w w:val="105"/>
          <w:sz w:val="22"/>
          <w:szCs w:val="22"/>
        </w:rPr>
        <w:t xml:space="preserve"> </w:t>
      </w:r>
      <w:r w:rsidR="0009369D" w:rsidRPr="00571974">
        <w:rPr>
          <w:w w:val="105"/>
          <w:sz w:val="22"/>
          <w:szCs w:val="22"/>
        </w:rPr>
        <w:t>Gesamtumfang</w:t>
      </w:r>
      <w:r w:rsidR="0009369D" w:rsidRPr="00571974">
        <w:rPr>
          <w:spacing w:val="-14"/>
          <w:w w:val="105"/>
          <w:sz w:val="22"/>
          <w:szCs w:val="22"/>
        </w:rPr>
        <w:t xml:space="preserve"> </w:t>
      </w:r>
      <w:r w:rsidR="0009369D" w:rsidRPr="00571974">
        <w:rPr>
          <w:w w:val="105"/>
          <w:sz w:val="22"/>
          <w:szCs w:val="22"/>
        </w:rPr>
        <w:t>von</w:t>
      </w:r>
      <w:r w:rsidR="0009369D" w:rsidRPr="00571974">
        <w:rPr>
          <w:spacing w:val="-15"/>
          <w:w w:val="105"/>
          <w:sz w:val="22"/>
          <w:szCs w:val="22"/>
        </w:rPr>
        <w:t xml:space="preserve"> </w:t>
      </w:r>
      <w:r w:rsidR="0009369D" w:rsidRPr="00571974">
        <w:rPr>
          <w:w w:val="105"/>
          <w:sz w:val="22"/>
          <w:szCs w:val="22"/>
        </w:rPr>
        <w:t>600</w:t>
      </w:r>
      <w:r w:rsidR="0009369D" w:rsidRPr="00571974">
        <w:rPr>
          <w:spacing w:val="-14"/>
          <w:w w:val="105"/>
          <w:sz w:val="22"/>
          <w:szCs w:val="22"/>
        </w:rPr>
        <w:t xml:space="preserve"> </w:t>
      </w:r>
      <w:r w:rsidR="0009369D" w:rsidRPr="00571974">
        <w:rPr>
          <w:w w:val="105"/>
          <w:sz w:val="22"/>
          <w:szCs w:val="22"/>
        </w:rPr>
        <w:t>Milliarden</w:t>
      </w:r>
      <w:r w:rsidR="0009369D" w:rsidRPr="00571974">
        <w:rPr>
          <w:spacing w:val="-14"/>
          <w:w w:val="105"/>
          <w:sz w:val="22"/>
          <w:szCs w:val="22"/>
        </w:rPr>
        <w:t xml:space="preserve"> </w:t>
      </w:r>
      <w:r w:rsidR="003A2EDF" w:rsidRPr="00571974">
        <w:rPr>
          <w:spacing w:val="-2"/>
          <w:w w:val="105"/>
        </w:rPr>
        <w:t>€</w:t>
      </w:r>
      <w:r w:rsidR="0009369D" w:rsidRPr="00571974">
        <w:rPr>
          <w:w w:val="105"/>
          <w:sz w:val="22"/>
          <w:szCs w:val="22"/>
        </w:rPr>
        <w:t>.</w:t>
      </w:r>
      <w:r w:rsidR="0009369D" w:rsidRPr="00571974">
        <w:rPr>
          <w:spacing w:val="-15"/>
          <w:w w:val="105"/>
          <w:sz w:val="22"/>
          <w:szCs w:val="22"/>
        </w:rPr>
        <w:t xml:space="preserve"> </w:t>
      </w:r>
    </w:p>
    <w:p w14:paraId="623D405A" w14:textId="77777777" w:rsidR="003A2EDF" w:rsidRPr="00571974" w:rsidRDefault="003A2EDF" w:rsidP="00E32833">
      <w:pPr>
        <w:pStyle w:val="Textkrper"/>
        <w:spacing w:line="264" w:lineRule="auto"/>
        <w:ind w:right="193"/>
        <w:jc w:val="both"/>
        <w:rPr>
          <w:spacing w:val="-15"/>
          <w:w w:val="105"/>
          <w:sz w:val="22"/>
          <w:szCs w:val="22"/>
        </w:rPr>
      </w:pPr>
    </w:p>
    <w:p w14:paraId="02B5D27D" w14:textId="3B861E78" w:rsidR="0009369D" w:rsidRPr="00571974" w:rsidRDefault="001C5D65" w:rsidP="00E32833">
      <w:pPr>
        <w:pStyle w:val="Textkrper"/>
        <w:spacing w:line="264" w:lineRule="auto"/>
        <w:ind w:right="193"/>
        <w:jc w:val="both"/>
        <w:rPr>
          <w:sz w:val="22"/>
          <w:szCs w:val="22"/>
        </w:rPr>
      </w:pPr>
      <w:r w:rsidRPr="00571974">
        <w:rPr>
          <w:spacing w:val="-4"/>
          <w:w w:val="105"/>
          <w:sz w:val="22"/>
          <w:szCs w:val="22"/>
        </w:rPr>
        <w:t>Der</w:t>
      </w:r>
      <w:r w:rsidR="000B2FD5" w:rsidRPr="00571974">
        <w:rPr>
          <w:spacing w:val="-4"/>
          <w:w w:val="105"/>
          <w:sz w:val="22"/>
          <w:szCs w:val="22"/>
        </w:rPr>
        <w:t xml:space="preserve"> Fonds</w:t>
      </w:r>
      <w:r w:rsidRPr="00571974">
        <w:rPr>
          <w:spacing w:val="-4"/>
          <w:w w:val="105"/>
          <w:sz w:val="22"/>
          <w:szCs w:val="22"/>
        </w:rPr>
        <w:t xml:space="preserve"> wurde im Januar des Jahres 2022 </w:t>
      </w:r>
      <w:r w:rsidR="000B2FD5" w:rsidRPr="00571974">
        <w:rPr>
          <w:spacing w:val="-4"/>
          <w:w w:val="105"/>
          <w:sz w:val="22"/>
          <w:szCs w:val="22"/>
        </w:rPr>
        <w:t xml:space="preserve">bis Ende Juni 2022 verlängert und dabei </w:t>
      </w:r>
      <w:r w:rsidRPr="00571974">
        <w:rPr>
          <w:spacing w:val="-4"/>
          <w:w w:val="105"/>
          <w:sz w:val="22"/>
          <w:szCs w:val="22"/>
        </w:rPr>
        <w:t>auf ein Gesamtvolumen von</w:t>
      </w:r>
      <w:r w:rsidR="0009369D" w:rsidRPr="00571974">
        <w:rPr>
          <w:spacing w:val="-3"/>
          <w:w w:val="105"/>
          <w:sz w:val="22"/>
          <w:szCs w:val="22"/>
        </w:rPr>
        <w:t xml:space="preserve"> </w:t>
      </w:r>
      <w:r w:rsidR="0009369D" w:rsidRPr="00571974">
        <w:rPr>
          <w:w w:val="105"/>
          <w:sz w:val="22"/>
          <w:szCs w:val="22"/>
        </w:rPr>
        <w:t>250</w:t>
      </w:r>
      <w:r w:rsidR="0009369D" w:rsidRPr="00571974">
        <w:rPr>
          <w:spacing w:val="-2"/>
          <w:w w:val="105"/>
          <w:sz w:val="22"/>
          <w:szCs w:val="22"/>
        </w:rPr>
        <w:t xml:space="preserve"> </w:t>
      </w:r>
      <w:r w:rsidR="0009369D" w:rsidRPr="00571974">
        <w:rPr>
          <w:w w:val="105"/>
          <w:sz w:val="22"/>
          <w:szCs w:val="22"/>
        </w:rPr>
        <w:t>Milliarden</w:t>
      </w:r>
      <w:r w:rsidR="0009369D" w:rsidRPr="00571974">
        <w:rPr>
          <w:spacing w:val="-3"/>
          <w:w w:val="105"/>
          <w:sz w:val="22"/>
          <w:szCs w:val="22"/>
        </w:rPr>
        <w:t xml:space="preserve"> </w:t>
      </w:r>
      <w:r w:rsidR="003A2EDF" w:rsidRPr="00571974">
        <w:rPr>
          <w:w w:val="105"/>
          <w:sz w:val="22"/>
          <w:szCs w:val="22"/>
        </w:rPr>
        <w:t>€</w:t>
      </w:r>
      <w:r w:rsidR="0009369D" w:rsidRPr="00571974">
        <w:rPr>
          <w:spacing w:val="-5"/>
          <w:w w:val="105"/>
          <w:sz w:val="22"/>
          <w:szCs w:val="22"/>
        </w:rPr>
        <w:t xml:space="preserve"> </w:t>
      </w:r>
      <w:r w:rsidRPr="00571974">
        <w:rPr>
          <w:spacing w:val="-5"/>
          <w:w w:val="105"/>
          <w:sz w:val="22"/>
          <w:szCs w:val="22"/>
        </w:rPr>
        <w:t>reduziert.</w:t>
      </w:r>
      <w:bookmarkStart w:id="1" w:name="_bookmark3"/>
      <w:bookmarkEnd w:id="1"/>
      <w:r w:rsidR="0009369D" w:rsidRPr="00571974">
        <w:rPr>
          <w:w w:val="105"/>
          <w:sz w:val="22"/>
          <w:szCs w:val="22"/>
        </w:rPr>
        <w:t xml:space="preserve"> Der </w:t>
      </w:r>
      <w:r w:rsidRPr="00571974">
        <w:rPr>
          <w:w w:val="105"/>
          <w:sz w:val="22"/>
          <w:szCs w:val="22"/>
        </w:rPr>
        <w:t>Wirtschaftsstabilisierungsf</w:t>
      </w:r>
      <w:r w:rsidR="0009369D" w:rsidRPr="00571974">
        <w:rPr>
          <w:w w:val="105"/>
          <w:sz w:val="22"/>
          <w:szCs w:val="22"/>
        </w:rPr>
        <w:t>onds umfasst folgende Instrumente:</w:t>
      </w:r>
    </w:p>
    <w:p w14:paraId="02B5D27E" w14:textId="4E67EC53" w:rsidR="0009369D" w:rsidRPr="00571974" w:rsidRDefault="0009369D" w:rsidP="00E32833">
      <w:pPr>
        <w:pStyle w:val="Listenabsatz"/>
        <w:widowControl w:val="0"/>
        <w:numPr>
          <w:ilvl w:val="0"/>
          <w:numId w:val="6"/>
        </w:numPr>
        <w:tabs>
          <w:tab w:val="left" w:pos="284"/>
        </w:tabs>
        <w:autoSpaceDE w:val="0"/>
        <w:autoSpaceDN w:val="0"/>
        <w:spacing w:before="120" w:after="0" w:line="264" w:lineRule="auto"/>
        <w:ind w:left="284" w:right="238" w:hanging="284"/>
        <w:contextualSpacing w:val="0"/>
        <w:jc w:val="both"/>
        <w:rPr>
          <w:rFonts w:ascii="Times New Roman" w:hAnsi="Times New Roman" w:cs="Times New Roman"/>
        </w:rPr>
      </w:pPr>
      <w:r w:rsidRPr="00571974">
        <w:rPr>
          <w:rFonts w:ascii="Times New Roman" w:hAnsi="Times New Roman" w:cs="Times New Roman"/>
          <w:w w:val="105"/>
        </w:rPr>
        <w:t>einen</w:t>
      </w:r>
      <w:r w:rsidRPr="00571974">
        <w:rPr>
          <w:rFonts w:ascii="Times New Roman" w:hAnsi="Times New Roman" w:cs="Times New Roman"/>
          <w:spacing w:val="-1"/>
          <w:w w:val="105"/>
        </w:rPr>
        <w:t xml:space="preserve"> </w:t>
      </w:r>
      <w:r w:rsidRPr="00571974">
        <w:rPr>
          <w:rFonts w:ascii="Times New Roman" w:hAnsi="Times New Roman" w:cs="Times New Roman"/>
          <w:w w:val="105"/>
        </w:rPr>
        <w:t>Garantierahmen</w:t>
      </w:r>
      <w:r w:rsidRPr="00571974">
        <w:rPr>
          <w:rFonts w:ascii="Times New Roman" w:hAnsi="Times New Roman" w:cs="Times New Roman"/>
          <w:spacing w:val="-3"/>
          <w:w w:val="105"/>
        </w:rPr>
        <w:t xml:space="preserve"> </w:t>
      </w:r>
      <w:r w:rsidRPr="00571974">
        <w:rPr>
          <w:rFonts w:ascii="Times New Roman" w:hAnsi="Times New Roman" w:cs="Times New Roman"/>
          <w:w w:val="105"/>
        </w:rPr>
        <w:t>von</w:t>
      </w:r>
      <w:r w:rsidRPr="00571974">
        <w:rPr>
          <w:rFonts w:ascii="Times New Roman" w:hAnsi="Times New Roman" w:cs="Times New Roman"/>
          <w:spacing w:val="-1"/>
          <w:w w:val="105"/>
        </w:rPr>
        <w:t xml:space="preserve"> </w:t>
      </w:r>
      <w:r w:rsidRPr="00571974">
        <w:rPr>
          <w:rFonts w:ascii="Times New Roman" w:hAnsi="Times New Roman" w:cs="Times New Roman"/>
          <w:w w:val="105"/>
        </w:rPr>
        <w:t>100</w:t>
      </w:r>
      <w:r w:rsidRPr="00571974">
        <w:rPr>
          <w:rFonts w:ascii="Times New Roman" w:hAnsi="Times New Roman" w:cs="Times New Roman"/>
          <w:spacing w:val="-3"/>
          <w:w w:val="105"/>
        </w:rPr>
        <w:t xml:space="preserve"> </w:t>
      </w:r>
      <w:r w:rsidRPr="00571974">
        <w:rPr>
          <w:rFonts w:ascii="Times New Roman" w:hAnsi="Times New Roman" w:cs="Times New Roman"/>
          <w:w w:val="105"/>
        </w:rPr>
        <w:t>Milliarden</w:t>
      </w:r>
      <w:r w:rsidRPr="00571974">
        <w:rPr>
          <w:rFonts w:ascii="Times New Roman" w:hAnsi="Times New Roman" w:cs="Times New Roman"/>
          <w:spacing w:val="-3"/>
          <w:w w:val="105"/>
        </w:rPr>
        <w:t xml:space="preserve"> </w:t>
      </w:r>
      <w:r w:rsidR="003A2EDF" w:rsidRPr="00571974">
        <w:rPr>
          <w:rFonts w:ascii="Times New Roman" w:hAnsi="Times New Roman" w:cs="Times New Roman"/>
          <w:spacing w:val="-2"/>
          <w:w w:val="105"/>
        </w:rPr>
        <w:t>€</w:t>
      </w:r>
      <w:r w:rsidRPr="00571974">
        <w:rPr>
          <w:rFonts w:ascii="Times New Roman" w:hAnsi="Times New Roman" w:cs="Times New Roman"/>
          <w:w w:val="105"/>
        </w:rPr>
        <w:t>,</w:t>
      </w:r>
      <w:r w:rsidRPr="00571974">
        <w:rPr>
          <w:rFonts w:ascii="Times New Roman" w:hAnsi="Times New Roman" w:cs="Times New Roman"/>
          <w:spacing w:val="-1"/>
          <w:w w:val="105"/>
        </w:rPr>
        <w:t xml:space="preserve"> </w:t>
      </w:r>
      <w:r w:rsidR="001D1A1D" w:rsidRPr="00571974">
        <w:rPr>
          <w:rFonts w:ascii="Times New Roman" w:hAnsi="Times New Roman" w:cs="Times New Roman"/>
          <w:spacing w:val="-1"/>
          <w:w w:val="105"/>
        </w:rPr>
        <w:t xml:space="preserve">zur Refinanzierung von </w:t>
      </w:r>
      <w:r w:rsidRPr="00571974">
        <w:rPr>
          <w:rFonts w:ascii="Times New Roman" w:hAnsi="Times New Roman" w:cs="Times New Roman"/>
          <w:w w:val="105"/>
        </w:rPr>
        <w:t xml:space="preserve">Unternehmen </w:t>
      </w:r>
      <w:r w:rsidRPr="00571974">
        <w:rPr>
          <w:rFonts w:ascii="Times New Roman" w:hAnsi="Times New Roman" w:cs="Times New Roman"/>
        </w:rPr>
        <w:t>am</w:t>
      </w:r>
      <w:r w:rsidRPr="00571974">
        <w:rPr>
          <w:rFonts w:ascii="Times New Roman" w:hAnsi="Times New Roman" w:cs="Times New Roman"/>
          <w:spacing w:val="28"/>
        </w:rPr>
        <w:t xml:space="preserve"> </w:t>
      </w:r>
      <w:r w:rsidRPr="00571974">
        <w:rPr>
          <w:rFonts w:ascii="Times New Roman" w:hAnsi="Times New Roman" w:cs="Times New Roman"/>
        </w:rPr>
        <w:t>Banken-</w:t>
      </w:r>
      <w:r w:rsidRPr="00571974">
        <w:rPr>
          <w:rFonts w:ascii="Times New Roman" w:hAnsi="Times New Roman" w:cs="Times New Roman"/>
          <w:spacing w:val="29"/>
        </w:rPr>
        <w:t xml:space="preserve"> </w:t>
      </w:r>
      <w:r w:rsidRPr="00571974">
        <w:rPr>
          <w:rFonts w:ascii="Times New Roman" w:hAnsi="Times New Roman" w:cs="Times New Roman"/>
        </w:rPr>
        <w:t>und</w:t>
      </w:r>
      <w:r w:rsidRPr="00571974">
        <w:rPr>
          <w:rFonts w:ascii="Times New Roman" w:hAnsi="Times New Roman" w:cs="Times New Roman"/>
          <w:spacing w:val="24"/>
        </w:rPr>
        <w:t xml:space="preserve"> </w:t>
      </w:r>
      <w:r w:rsidRPr="00571974">
        <w:rPr>
          <w:rFonts w:ascii="Times New Roman" w:hAnsi="Times New Roman" w:cs="Times New Roman"/>
        </w:rPr>
        <w:t>Kapitalmarkt (Überbrückung</w:t>
      </w:r>
      <w:r w:rsidRPr="00571974">
        <w:rPr>
          <w:rFonts w:ascii="Times New Roman" w:hAnsi="Times New Roman" w:cs="Times New Roman"/>
          <w:spacing w:val="25"/>
        </w:rPr>
        <w:t xml:space="preserve"> </w:t>
      </w:r>
      <w:r w:rsidRPr="00571974">
        <w:rPr>
          <w:rFonts w:ascii="Times New Roman" w:hAnsi="Times New Roman" w:cs="Times New Roman"/>
        </w:rPr>
        <w:t>von</w:t>
      </w:r>
      <w:r w:rsidRPr="00571974">
        <w:rPr>
          <w:rFonts w:ascii="Times New Roman" w:hAnsi="Times New Roman" w:cs="Times New Roman"/>
          <w:spacing w:val="27"/>
        </w:rPr>
        <w:t xml:space="preserve"> </w:t>
      </w:r>
      <w:r w:rsidRPr="00571974">
        <w:rPr>
          <w:rFonts w:ascii="Times New Roman" w:hAnsi="Times New Roman" w:cs="Times New Roman"/>
        </w:rPr>
        <w:t>Liquiditätsengpässen)</w:t>
      </w:r>
    </w:p>
    <w:p w14:paraId="02B5D27F" w14:textId="7479F83C" w:rsidR="0009369D" w:rsidRPr="00571974" w:rsidRDefault="0009369D" w:rsidP="00E32833">
      <w:pPr>
        <w:pStyle w:val="Listenabsatz"/>
        <w:widowControl w:val="0"/>
        <w:numPr>
          <w:ilvl w:val="0"/>
          <w:numId w:val="6"/>
        </w:numPr>
        <w:tabs>
          <w:tab w:val="left" w:pos="284"/>
        </w:tabs>
        <w:autoSpaceDE w:val="0"/>
        <w:autoSpaceDN w:val="0"/>
        <w:spacing w:after="0" w:line="264" w:lineRule="auto"/>
        <w:ind w:left="284" w:right="331" w:hanging="284"/>
        <w:contextualSpacing w:val="0"/>
        <w:jc w:val="both"/>
        <w:rPr>
          <w:rFonts w:ascii="Times New Roman" w:hAnsi="Times New Roman" w:cs="Times New Roman"/>
        </w:rPr>
      </w:pPr>
      <w:r w:rsidRPr="00571974">
        <w:rPr>
          <w:rFonts w:ascii="Times New Roman" w:hAnsi="Times New Roman" w:cs="Times New Roman"/>
          <w:spacing w:val="-2"/>
          <w:w w:val="105"/>
        </w:rPr>
        <w:t>eine</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Kreditermächtigung</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über</w:t>
      </w:r>
      <w:r w:rsidRPr="00571974">
        <w:rPr>
          <w:rFonts w:ascii="Times New Roman" w:hAnsi="Times New Roman" w:cs="Times New Roman"/>
          <w:spacing w:val="-7"/>
          <w:w w:val="105"/>
        </w:rPr>
        <w:t xml:space="preserve"> </w:t>
      </w:r>
      <w:r w:rsidRPr="00571974">
        <w:rPr>
          <w:rFonts w:ascii="Times New Roman" w:hAnsi="Times New Roman" w:cs="Times New Roman"/>
          <w:spacing w:val="-2"/>
          <w:w w:val="105"/>
        </w:rPr>
        <w:t>50</w:t>
      </w:r>
      <w:r w:rsidRPr="00571974">
        <w:rPr>
          <w:rFonts w:ascii="Times New Roman" w:hAnsi="Times New Roman" w:cs="Times New Roman"/>
          <w:spacing w:val="-8"/>
          <w:w w:val="105"/>
        </w:rPr>
        <w:t xml:space="preserve"> </w:t>
      </w:r>
      <w:r w:rsidRPr="00571974">
        <w:rPr>
          <w:rFonts w:ascii="Times New Roman" w:hAnsi="Times New Roman" w:cs="Times New Roman"/>
          <w:spacing w:val="-2"/>
          <w:w w:val="105"/>
        </w:rPr>
        <w:t>Milliarden</w:t>
      </w:r>
      <w:r w:rsidRPr="00571974">
        <w:rPr>
          <w:rFonts w:ascii="Times New Roman" w:hAnsi="Times New Roman" w:cs="Times New Roman"/>
          <w:spacing w:val="-8"/>
          <w:w w:val="105"/>
        </w:rPr>
        <w:t xml:space="preserve"> </w:t>
      </w:r>
      <w:r w:rsidR="003A2EDF" w:rsidRPr="00571974">
        <w:rPr>
          <w:rFonts w:ascii="Times New Roman" w:hAnsi="Times New Roman" w:cs="Times New Roman"/>
          <w:spacing w:val="-2"/>
          <w:w w:val="105"/>
        </w:rPr>
        <w:t>€</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zur</w:t>
      </w:r>
      <w:r w:rsidRPr="00571974">
        <w:rPr>
          <w:rFonts w:ascii="Times New Roman" w:hAnsi="Times New Roman" w:cs="Times New Roman"/>
          <w:spacing w:val="-7"/>
          <w:w w:val="105"/>
        </w:rPr>
        <w:t xml:space="preserve"> </w:t>
      </w:r>
      <w:r w:rsidRPr="00571974">
        <w:rPr>
          <w:rFonts w:ascii="Times New Roman" w:hAnsi="Times New Roman" w:cs="Times New Roman"/>
          <w:spacing w:val="-2"/>
          <w:w w:val="105"/>
        </w:rPr>
        <w:t>Kapitalstärkung</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von</w:t>
      </w:r>
      <w:r w:rsidRPr="00571974">
        <w:rPr>
          <w:rFonts w:ascii="Times New Roman" w:hAnsi="Times New Roman" w:cs="Times New Roman"/>
          <w:spacing w:val="-6"/>
          <w:w w:val="105"/>
        </w:rPr>
        <w:t xml:space="preserve"> </w:t>
      </w:r>
      <w:r w:rsidRPr="00571974">
        <w:rPr>
          <w:rFonts w:ascii="Times New Roman" w:hAnsi="Times New Roman" w:cs="Times New Roman"/>
          <w:spacing w:val="-2"/>
          <w:w w:val="105"/>
        </w:rPr>
        <w:t>Unternehmen (Rekapitalisierung)</w:t>
      </w:r>
    </w:p>
    <w:p w14:paraId="02B5D280" w14:textId="0B36BF4E" w:rsidR="0009369D" w:rsidRPr="00571974" w:rsidRDefault="0009369D" w:rsidP="00E32833">
      <w:pPr>
        <w:pStyle w:val="Listenabsatz"/>
        <w:widowControl w:val="0"/>
        <w:numPr>
          <w:ilvl w:val="0"/>
          <w:numId w:val="6"/>
        </w:numPr>
        <w:tabs>
          <w:tab w:val="left" w:pos="284"/>
        </w:tabs>
        <w:autoSpaceDE w:val="0"/>
        <w:autoSpaceDN w:val="0"/>
        <w:spacing w:after="0" w:line="264" w:lineRule="auto"/>
        <w:ind w:left="284" w:right="382" w:hanging="284"/>
        <w:contextualSpacing w:val="0"/>
        <w:jc w:val="both"/>
        <w:rPr>
          <w:rFonts w:ascii="Times New Roman" w:hAnsi="Times New Roman" w:cs="Times New Roman"/>
        </w:rPr>
      </w:pPr>
      <w:r w:rsidRPr="00571974">
        <w:rPr>
          <w:rFonts w:ascii="Times New Roman" w:hAnsi="Times New Roman" w:cs="Times New Roman"/>
          <w:spacing w:val="-2"/>
          <w:w w:val="105"/>
        </w:rPr>
        <w:t>eine</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Kreditermächtigung</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über</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100</w:t>
      </w:r>
      <w:r w:rsidRPr="00571974">
        <w:rPr>
          <w:rFonts w:ascii="Times New Roman" w:hAnsi="Times New Roman" w:cs="Times New Roman"/>
          <w:spacing w:val="-6"/>
          <w:w w:val="105"/>
        </w:rPr>
        <w:t xml:space="preserve"> </w:t>
      </w:r>
      <w:r w:rsidRPr="00571974">
        <w:rPr>
          <w:rFonts w:ascii="Times New Roman" w:hAnsi="Times New Roman" w:cs="Times New Roman"/>
          <w:spacing w:val="-2"/>
          <w:w w:val="105"/>
        </w:rPr>
        <w:t>Milliarden</w:t>
      </w:r>
      <w:r w:rsidRPr="00571974">
        <w:rPr>
          <w:rFonts w:ascii="Times New Roman" w:hAnsi="Times New Roman" w:cs="Times New Roman"/>
          <w:spacing w:val="-4"/>
          <w:w w:val="105"/>
        </w:rPr>
        <w:t xml:space="preserve"> </w:t>
      </w:r>
      <w:r w:rsidR="003A2EDF" w:rsidRPr="00571974">
        <w:rPr>
          <w:rFonts w:ascii="Times New Roman" w:hAnsi="Times New Roman" w:cs="Times New Roman"/>
          <w:spacing w:val="-2"/>
          <w:w w:val="105"/>
        </w:rPr>
        <w:t>€</w:t>
      </w:r>
      <w:r w:rsidRPr="00571974">
        <w:rPr>
          <w:rFonts w:ascii="Times New Roman" w:hAnsi="Times New Roman" w:cs="Times New Roman"/>
          <w:spacing w:val="-4"/>
          <w:w w:val="105"/>
        </w:rPr>
        <w:t xml:space="preserve"> </w:t>
      </w:r>
      <w:r w:rsidRPr="00571974">
        <w:rPr>
          <w:rFonts w:ascii="Times New Roman" w:hAnsi="Times New Roman" w:cs="Times New Roman"/>
          <w:spacing w:val="-2"/>
          <w:w w:val="105"/>
        </w:rPr>
        <w:t>zur</w:t>
      </w:r>
      <w:r w:rsidRPr="00571974">
        <w:rPr>
          <w:rFonts w:ascii="Times New Roman" w:hAnsi="Times New Roman" w:cs="Times New Roman"/>
          <w:spacing w:val="-4"/>
          <w:w w:val="105"/>
        </w:rPr>
        <w:t xml:space="preserve"> </w:t>
      </w:r>
      <w:r w:rsidRPr="00571974">
        <w:rPr>
          <w:rFonts w:ascii="Times New Roman" w:hAnsi="Times New Roman" w:cs="Times New Roman"/>
          <w:spacing w:val="-2"/>
          <w:w w:val="105"/>
        </w:rPr>
        <w:t>Refinanzierung</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der</w:t>
      </w:r>
      <w:r w:rsidRPr="00571974">
        <w:rPr>
          <w:rFonts w:ascii="Times New Roman" w:hAnsi="Times New Roman" w:cs="Times New Roman"/>
          <w:spacing w:val="-5"/>
          <w:w w:val="105"/>
        </w:rPr>
        <w:t xml:space="preserve"> </w:t>
      </w:r>
      <w:r w:rsidRPr="00571974">
        <w:rPr>
          <w:rFonts w:ascii="Times New Roman" w:hAnsi="Times New Roman" w:cs="Times New Roman"/>
          <w:spacing w:val="-2"/>
          <w:w w:val="105"/>
        </w:rPr>
        <w:t>KfW- Sonderprogramm</w:t>
      </w:r>
      <w:bookmarkStart w:id="2" w:name="_bookmark4"/>
      <w:bookmarkEnd w:id="2"/>
      <w:r w:rsidRPr="00571974">
        <w:rPr>
          <w:rFonts w:ascii="Times New Roman" w:hAnsi="Times New Roman" w:cs="Times New Roman"/>
          <w:spacing w:val="-2"/>
          <w:w w:val="105"/>
        </w:rPr>
        <w:t>e</w:t>
      </w:r>
      <w:r w:rsidR="001D1A1D" w:rsidRPr="00571974">
        <w:rPr>
          <w:rFonts w:ascii="Times New Roman" w:hAnsi="Times New Roman" w:cs="Times New Roman"/>
          <w:spacing w:val="-2"/>
          <w:w w:val="105"/>
        </w:rPr>
        <w:t>.</w:t>
      </w:r>
    </w:p>
    <w:p w14:paraId="02B5D281" w14:textId="77777777" w:rsidR="0009369D" w:rsidRPr="00571974" w:rsidRDefault="0009369D" w:rsidP="00E32833">
      <w:pPr>
        <w:pStyle w:val="Textkrper"/>
        <w:spacing w:before="1" w:line="264" w:lineRule="auto"/>
        <w:jc w:val="both"/>
        <w:rPr>
          <w:sz w:val="22"/>
          <w:szCs w:val="22"/>
        </w:rPr>
      </w:pPr>
    </w:p>
    <w:p w14:paraId="02B5D282" w14:textId="77777777" w:rsidR="00A80855" w:rsidRPr="00571974" w:rsidRDefault="00A80855" w:rsidP="00E32833">
      <w:pPr>
        <w:pStyle w:val="Textkrper"/>
        <w:spacing w:before="1" w:line="264" w:lineRule="auto"/>
        <w:ind w:firstLine="2"/>
        <w:jc w:val="both"/>
        <w:rPr>
          <w:sz w:val="22"/>
          <w:szCs w:val="22"/>
        </w:rPr>
      </w:pPr>
      <w:r w:rsidRPr="00571974">
        <w:rPr>
          <w:w w:val="105"/>
          <w:sz w:val="22"/>
          <w:szCs w:val="22"/>
        </w:rPr>
        <w:t>Der Wirtschaftsstabilisierungsfonds ist ein Sondervermögen mit eigener Kreditermächtigung (StFG,</w:t>
      </w:r>
      <w:r w:rsidR="00586A5C" w:rsidRPr="00571974">
        <w:rPr>
          <w:w w:val="105"/>
          <w:sz w:val="22"/>
          <w:szCs w:val="22"/>
        </w:rPr>
        <w:t> </w:t>
      </w:r>
      <w:proofErr w:type="gramStart"/>
      <w:r w:rsidRPr="00571974">
        <w:rPr>
          <w:w w:val="105"/>
          <w:sz w:val="22"/>
          <w:szCs w:val="22"/>
        </w:rPr>
        <w:t>§ </w:t>
      </w:r>
      <w:r w:rsidR="00586A5C" w:rsidRPr="00571974">
        <w:rPr>
          <w:w w:val="105"/>
          <w:sz w:val="22"/>
          <w:szCs w:val="22"/>
        </w:rPr>
        <w:t> </w:t>
      </w:r>
      <w:r w:rsidRPr="00571974">
        <w:rPr>
          <w:w w:val="105"/>
          <w:sz w:val="22"/>
          <w:szCs w:val="22"/>
        </w:rPr>
        <w:t>24</w:t>
      </w:r>
      <w:proofErr w:type="gramEnd"/>
      <w:r w:rsidRPr="00571974">
        <w:rPr>
          <w:w w:val="105"/>
          <w:sz w:val="22"/>
          <w:szCs w:val="22"/>
        </w:rPr>
        <w:t>): „</w:t>
      </w:r>
      <w:r w:rsidRPr="00571974">
        <w:rPr>
          <w:i/>
          <w:w w:val="105"/>
          <w:sz w:val="22"/>
          <w:szCs w:val="22"/>
        </w:rPr>
        <w:t>Das</w:t>
      </w:r>
      <w:r w:rsidRPr="00571974">
        <w:rPr>
          <w:i/>
          <w:spacing w:val="-8"/>
          <w:w w:val="105"/>
          <w:sz w:val="22"/>
          <w:szCs w:val="22"/>
        </w:rPr>
        <w:t xml:space="preserve"> </w:t>
      </w:r>
      <w:r w:rsidRPr="00571974">
        <w:rPr>
          <w:i/>
          <w:w w:val="105"/>
          <w:sz w:val="22"/>
          <w:szCs w:val="22"/>
        </w:rPr>
        <w:t>Bundesministerium</w:t>
      </w:r>
      <w:r w:rsidRPr="00571974">
        <w:rPr>
          <w:i/>
          <w:spacing w:val="-4"/>
          <w:w w:val="105"/>
          <w:sz w:val="22"/>
          <w:szCs w:val="22"/>
        </w:rPr>
        <w:t xml:space="preserve"> </w:t>
      </w:r>
      <w:r w:rsidRPr="00571974">
        <w:rPr>
          <w:i/>
          <w:w w:val="105"/>
          <w:sz w:val="22"/>
          <w:szCs w:val="22"/>
        </w:rPr>
        <w:t>der</w:t>
      </w:r>
      <w:r w:rsidRPr="00571974">
        <w:rPr>
          <w:i/>
          <w:spacing w:val="-4"/>
          <w:w w:val="105"/>
          <w:sz w:val="22"/>
          <w:szCs w:val="22"/>
        </w:rPr>
        <w:t xml:space="preserve"> </w:t>
      </w:r>
      <w:r w:rsidRPr="00571974">
        <w:rPr>
          <w:i/>
          <w:w w:val="105"/>
          <w:sz w:val="22"/>
          <w:szCs w:val="22"/>
        </w:rPr>
        <w:t>Finanzen</w:t>
      </w:r>
      <w:r w:rsidRPr="00571974">
        <w:rPr>
          <w:i/>
          <w:spacing w:val="-5"/>
          <w:w w:val="105"/>
          <w:sz w:val="22"/>
          <w:szCs w:val="22"/>
        </w:rPr>
        <w:t xml:space="preserve"> </w:t>
      </w:r>
      <w:r w:rsidRPr="00571974">
        <w:rPr>
          <w:i/>
          <w:w w:val="105"/>
          <w:sz w:val="22"/>
          <w:szCs w:val="22"/>
        </w:rPr>
        <w:t>wird</w:t>
      </w:r>
      <w:r w:rsidRPr="00571974">
        <w:rPr>
          <w:i/>
          <w:spacing w:val="-5"/>
          <w:w w:val="105"/>
          <w:sz w:val="22"/>
          <w:szCs w:val="22"/>
        </w:rPr>
        <w:t xml:space="preserve"> </w:t>
      </w:r>
      <w:r w:rsidRPr="00571974">
        <w:rPr>
          <w:i/>
          <w:w w:val="105"/>
          <w:sz w:val="22"/>
          <w:szCs w:val="22"/>
        </w:rPr>
        <w:t>ermächtigt,</w:t>
      </w:r>
      <w:r w:rsidRPr="00571974">
        <w:rPr>
          <w:i/>
          <w:spacing w:val="-6"/>
          <w:w w:val="105"/>
          <w:sz w:val="22"/>
          <w:szCs w:val="22"/>
        </w:rPr>
        <w:t xml:space="preserve"> </w:t>
      </w:r>
      <w:r w:rsidRPr="00571974">
        <w:rPr>
          <w:i/>
          <w:w w:val="105"/>
          <w:sz w:val="22"/>
          <w:szCs w:val="22"/>
        </w:rPr>
        <w:t>für</w:t>
      </w:r>
      <w:r w:rsidRPr="00571974">
        <w:rPr>
          <w:i/>
          <w:spacing w:val="-2"/>
          <w:w w:val="105"/>
          <w:sz w:val="22"/>
          <w:szCs w:val="22"/>
        </w:rPr>
        <w:t xml:space="preserve"> </w:t>
      </w:r>
      <w:r w:rsidRPr="00571974">
        <w:rPr>
          <w:i/>
          <w:w w:val="105"/>
          <w:sz w:val="22"/>
          <w:szCs w:val="22"/>
        </w:rPr>
        <w:t>den</w:t>
      </w:r>
      <w:r w:rsidRPr="00571974">
        <w:rPr>
          <w:i/>
          <w:spacing w:val="-5"/>
          <w:w w:val="105"/>
          <w:sz w:val="22"/>
          <w:szCs w:val="22"/>
        </w:rPr>
        <w:t xml:space="preserve"> </w:t>
      </w:r>
      <w:r w:rsidRPr="00571974">
        <w:rPr>
          <w:i/>
          <w:w w:val="105"/>
          <w:sz w:val="22"/>
          <w:szCs w:val="22"/>
        </w:rPr>
        <w:t>Wirtschaftsstabilisierungsfonds</w:t>
      </w:r>
      <w:r w:rsidRPr="00571974">
        <w:rPr>
          <w:i/>
          <w:spacing w:val="-4"/>
          <w:w w:val="105"/>
          <w:sz w:val="22"/>
          <w:szCs w:val="22"/>
        </w:rPr>
        <w:t xml:space="preserve"> </w:t>
      </w:r>
      <w:r w:rsidRPr="00571974">
        <w:rPr>
          <w:i/>
          <w:w w:val="105"/>
          <w:sz w:val="22"/>
          <w:szCs w:val="22"/>
        </w:rPr>
        <w:t>zur</w:t>
      </w:r>
      <w:r w:rsidRPr="00571974">
        <w:rPr>
          <w:i/>
          <w:spacing w:val="-4"/>
          <w:w w:val="105"/>
          <w:sz w:val="22"/>
          <w:szCs w:val="22"/>
        </w:rPr>
        <w:t xml:space="preserve"> </w:t>
      </w:r>
      <w:r w:rsidRPr="00571974">
        <w:rPr>
          <w:i/>
          <w:w w:val="105"/>
          <w:sz w:val="22"/>
          <w:szCs w:val="22"/>
        </w:rPr>
        <w:t>Deckung von</w:t>
      </w:r>
      <w:r w:rsidRPr="00571974">
        <w:rPr>
          <w:i/>
          <w:spacing w:val="-2"/>
          <w:w w:val="105"/>
          <w:sz w:val="22"/>
          <w:szCs w:val="22"/>
        </w:rPr>
        <w:t xml:space="preserve"> </w:t>
      </w:r>
      <w:r w:rsidRPr="00571974">
        <w:rPr>
          <w:i/>
          <w:w w:val="105"/>
          <w:sz w:val="22"/>
          <w:szCs w:val="22"/>
        </w:rPr>
        <w:t>Inanspruchnahmen nach §</w:t>
      </w:r>
      <w:r w:rsidRPr="00571974">
        <w:rPr>
          <w:i/>
          <w:spacing w:val="-2"/>
          <w:w w:val="105"/>
          <w:sz w:val="22"/>
          <w:szCs w:val="22"/>
        </w:rPr>
        <w:t xml:space="preserve"> </w:t>
      </w:r>
      <w:r w:rsidRPr="00571974">
        <w:rPr>
          <w:i/>
          <w:w w:val="105"/>
          <w:sz w:val="22"/>
          <w:szCs w:val="22"/>
        </w:rPr>
        <w:t>21 und</w:t>
      </w:r>
      <w:r w:rsidRPr="00571974">
        <w:rPr>
          <w:i/>
          <w:spacing w:val="-2"/>
          <w:w w:val="105"/>
          <w:sz w:val="22"/>
          <w:szCs w:val="22"/>
        </w:rPr>
        <w:t xml:space="preserve"> </w:t>
      </w:r>
      <w:r w:rsidRPr="00571974">
        <w:rPr>
          <w:i/>
          <w:w w:val="105"/>
          <w:sz w:val="22"/>
          <w:szCs w:val="22"/>
        </w:rPr>
        <w:t>von Aufwendungen und</w:t>
      </w:r>
      <w:r w:rsidRPr="00571974">
        <w:rPr>
          <w:i/>
          <w:spacing w:val="-4"/>
          <w:w w:val="105"/>
          <w:sz w:val="22"/>
          <w:szCs w:val="22"/>
        </w:rPr>
        <w:t xml:space="preserve"> </w:t>
      </w:r>
      <w:r w:rsidRPr="00571974">
        <w:rPr>
          <w:i/>
          <w:w w:val="105"/>
          <w:sz w:val="22"/>
          <w:szCs w:val="22"/>
        </w:rPr>
        <w:t>von Maßnahmen</w:t>
      </w:r>
      <w:r w:rsidRPr="00571974">
        <w:rPr>
          <w:i/>
          <w:spacing w:val="-2"/>
          <w:w w:val="105"/>
          <w:sz w:val="22"/>
          <w:szCs w:val="22"/>
        </w:rPr>
        <w:t xml:space="preserve"> </w:t>
      </w:r>
      <w:r w:rsidRPr="00571974">
        <w:rPr>
          <w:i/>
          <w:w w:val="105"/>
          <w:sz w:val="22"/>
          <w:szCs w:val="22"/>
        </w:rPr>
        <w:t>nach §</w:t>
      </w:r>
      <w:r w:rsidRPr="00571974">
        <w:rPr>
          <w:i/>
          <w:spacing w:val="-10"/>
          <w:w w:val="105"/>
          <w:sz w:val="22"/>
          <w:szCs w:val="22"/>
        </w:rPr>
        <w:t xml:space="preserve"> </w:t>
      </w:r>
      <w:r w:rsidRPr="00571974">
        <w:rPr>
          <w:i/>
          <w:w w:val="105"/>
          <w:sz w:val="22"/>
          <w:szCs w:val="22"/>
        </w:rPr>
        <w:t>22</w:t>
      </w:r>
      <w:r w:rsidRPr="00571974">
        <w:rPr>
          <w:i/>
          <w:spacing w:val="-10"/>
          <w:w w:val="105"/>
          <w:sz w:val="22"/>
          <w:szCs w:val="22"/>
        </w:rPr>
        <w:t xml:space="preserve"> </w:t>
      </w:r>
      <w:r w:rsidRPr="00571974">
        <w:rPr>
          <w:i/>
          <w:w w:val="105"/>
          <w:sz w:val="22"/>
          <w:szCs w:val="22"/>
        </w:rPr>
        <w:t>dieses</w:t>
      </w:r>
      <w:r w:rsidRPr="00571974">
        <w:rPr>
          <w:i/>
          <w:spacing w:val="-10"/>
          <w:w w:val="105"/>
          <w:sz w:val="22"/>
          <w:szCs w:val="22"/>
        </w:rPr>
        <w:t xml:space="preserve"> </w:t>
      </w:r>
      <w:r w:rsidRPr="00571974">
        <w:rPr>
          <w:i/>
          <w:w w:val="105"/>
          <w:sz w:val="22"/>
          <w:szCs w:val="22"/>
        </w:rPr>
        <w:t>Gesetzes</w:t>
      </w:r>
      <w:r w:rsidRPr="00571974">
        <w:rPr>
          <w:i/>
          <w:spacing w:val="-10"/>
          <w:w w:val="105"/>
          <w:sz w:val="22"/>
          <w:szCs w:val="22"/>
        </w:rPr>
        <w:t xml:space="preserve"> </w:t>
      </w:r>
      <w:r w:rsidRPr="00571974">
        <w:rPr>
          <w:i/>
          <w:w w:val="105"/>
          <w:sz w:val="22"/>
          <w:szCs w:val="22"/>
        </w:rPr>
        <w:t>Kredite</w:t>
      </w:r>
      <w:r w:rsidRPr="00571974">
        <w:rPr>
          <w:i/>
          <w:spacing w:val="-12"/>
          <w:w w:val="105"/>
          <w:sz w:val="22"/>
          <w:szCs w:val="22"/>
        </w:rPr>
        <w:t xml:space="preserve"> </w:t>
      </w:r>
      <w:r w:rsidRPr="00571974">
        <w:rPr>
          <w:i/>
          <w:w w:val="105"/>
          <w:sz w:val="22"/>
          <w:szCs w:val="22"/>
        </w:rPr>
        <w:t>bis</w:t>
      </w:r>
      <w:r w:rsidRPr="00571974">
        <w:rPr>
          <w:i/>
          <w:spacing w:val="-10"/>
          <w:w w:val="105"/>
          <w:sz w:val="22"/>
          <w:szCs w:val="22"/>
        </w:rPr>
        <w:t xml:space="preserve"> </w:t>
      </w:r>
      <w:r w:rsidRPr="00571974">
        <w:rPr>
          <w:i/>
          <w:w w:val="105"/>
          <w:sz w:val="22"/>
          <w:szCs w:val="22"/>
        </w:rPr>
        <w:t>zur</w:t>
      </w:r>
      <w:r w:rsidRPr="00571974">
        <w:rPr>
          <w:i/>
          <w:spacing w:val="-12"/>
          <w:w w:val="105"/>
          <w:sz w:val="22"/>
          <w:szCs w:val="22"/>
        </w:rPr>
        <w:t xml:space="preserve"> </w:t>
      </w:r>
      <w:r w:rsidRPr="00571974">
        <w:rPr>
          <w:i/>
          <w:w w:val="105"/>
          <w:sz w:val="22"/>
          <w:szCs w:val="22"/>
        </w:rPr>
        <w:t>Höhe</w:t>
      </w:r>
      <w:r w:rsidRPr="00571974">
        <w:rPr>
          <w:i/>
          <w:spacing w:val="-12"/>
          <w:w w:val="105"/>
          <w:sz w:val="22"/>
          <w:szCs w:val="22"/>
        </w:rPr>
        <w:t xml:space="preserve"> </w:t>
      </w:r>
      <w:r w:rsidRPr="00571974">
        <w:rPr>
          <w:i/>
          <w:w w:val="105"/>
          <w:sz w:val="22"/>
          <w:szCs w:val="22"/>
        </w:rPr>
        <w:t>von</w:t>
      </w:r>
      <w:r w:rsidRPr="00571974">
        <w:rPr>
          <w:i/>
          <w:spacing w:val="-12"/>
          <w:w w:val="105"/>
          <w:sz w:val="22"/>
          <w:szCs w:val="22"/>
        </w:rPr>
        <w:t xml:space="preserve"> </w:t>
      </w:r>
      <w:r w:rsidRPr="00571974">
        <w:rPr>
          <w:i/>
          <w:w w:val="105"/>
          <w:sz w:val="22"/>
          <w:szCs w:val="22"/>
        </w:rPr>
        <w:t>50</w:t>
      </w:r>
      <w:r w:rsidRPr="00571974">
        <w:rPr>
          <w:i/>
          <w:spacing w:val="-10"/>
          <w:w w:val="105"/>
          <w:sz w:val="22"/>
          <w:szCs w:val="22"/>
        </w:rPr>
        <w:t xml:space="preserve"> </w:t>
      </w:r>
      <w:r w:rsidRPr="00571974">
        <w:rPr>
          <w:i/>
          <w:w w:val="105"/>
          <w:sz w:val="22"/>
          <w:szCs w:val="22"/>
        </w:rPr>
        <w:t>Milliarden</w:t>
      </w:r>
      <w:r w:rsidRPr="00571974">
        <w:rPr>
          <w:i/>
          <w:spacing w:val="-11"/>
          <w:w w:val="105"/>
          <w:sz w:val="22"/>
          <w:szCs w:val="22"/>
        </w:rPr>
        <w:t xml:space="preserve"> </w:t>
      </w:r>
      <w:r w:rsidRPr="00571974">
        <w:rPr>
          <w:i/>
          <w:w w:val="105"/>
          <w:sz w:val="22"/>
          <w:szCs w:val="22"/>
        </w:rPr>
        <w:t>Euro</w:t>
      </w:r>
      <w:r w:rsidRPr="00571974">
        <w:rPr>
          <w:i/>
          <w:spacing w:val="-12"/>
          <w:w w:val="105"/>
          <w:sz w:val="22"/>
          <w:szCs w:val="22"/>
        </w:rPr>
        <w:t xml:space="preserve"> </w:t>
      </w:r>
      <w:r w:rsidRPr="00571974">
        <w:rPr>
          <w:i/>
          <w:w w:val="105"/>
          <w:sz w:val="22"/>
          <w:szCs w:val="22"/>
        </w:rPr>
        <w:t>aufzunehmen.</w:t>
      </w:r>
      <w:r w:rsidRPr="00571974">
        <w:rPr>
          <w:i/>
          <w:spacing w:val="-11"/>
          <w:w w:val="105"/>
          <w:sz w:val="22"/>
          <w:szCs w:val="22"/>
        </w:rPr>
        <w:t xml:space="preserve"> </w:t>
      </w:r>
      <w:r w:rsidRPr="00571974">
        <w:rPr>
          <w:i/>
          <w:w w:val="105"/>
          <w:sz w:val="22"/>
          <w:szCs w:val="22"/>
        </w:rPr>
        <w:t>Das</w:t>
      </w:r>
      <w:r w:rsidRPr="00571974">
        <w:rPr>
          <w:i/>
          <w:spacing w:val="-12"/>
          <w:w w:val="105"/>
          <w:sz w:val="22"/>
          <w:szCs w:val="22"/>
        </w:rPr>
        <w:t xml:space="preserve"> </w:t>
      </w:r>
      <w:r w:rsidRPr="00571974">
        <w:rPr>
          <w:i/>
          <w:w w:val="105"/>
          <w:sz w:val="22"/>
          <w:szCs w:val="22"/>
        </w:rPr>
        <w:t>Ministerium wird</w:t>
      </w:r>
      <w:r w:rsidRPr="00571974">
        <w:rPr>
          <w:i/>
          <w:spacing w:val="-9"/>
          <w:w w:val="105"/>
          <w:sz w:val="22"/>
          <w:szCs w:val="22"/>
        </w:rPr>
        <w:t xml:space="preserve"> </w:t>
      </w:r>
      <w:r w:rsidRPr="00571974">
        <w:rPr>
          <w:i/>
          <w:w w:val="105"/>
          <w:sz w:val="22"/>
          <w:szCs w:val="22"/>
        </w:rPr>
        <w:t>darüber</w:t>
      </w:r>
      <w:r w:rsidRPr="00571974">
        <w:rPr>
          <w:i/>
          <w:spacing w:val="-6"/>
          <w:w w:val="105"/>
          <w:sz w:val="22"/>
          <w:szCs w:val="22"/>
        </w:rPr>
        <w:t xml:space="preserve"> </w:t>
      </w:r>
      <w:r w:rsidRPr="00571974">
        <w:rPr>
          <w:i/>
          <w:w w:val="105"/>
          <w:sz w:val="22"/>
          <w:szCs w:val="22"/>
        </w:rPr>
        <w:t>hinaus</w:t>
      </w:r>
      <w:r w:rsidRPr="00571974">
        <w:rPr>
          <w:i/>
          <w:spacing w:val="-8"/>
          <w:w w:val="105"/>
          <w:sz w:val="22"/>
          <w:szCs w:val="22"/>
        </w:rPr>
        <w:t xml:space="preserve"> </w:t>
      </w:r>
      <w:r w:rsidRPr="00571974">
        <w:rPr>
          <w:i/>
          <w:w w:val="105"/>
          <w:sz w:val="22"/>
          <w:szCs w:val="22"/>
        </w:rPr>
        <w:t>ermächtigt,</w:t>
      </w:r>
      <w:r w:rsidRPr="00571974">
        <w:rPr>
          <w:i/>
          <w:spacing w:val="-7"/>
          <w:w w:val="105"/>
          <w:sz w:val="22"/>
          <w:szCs w:val="22"/>
        </w:rPr>
        <w:t xml:space="preserve"> </w:t>
      </w:r>
      <w:r w:rsidRPr="00571974">
        <w:rPr>
          <w:i/>
          <w:w w:val="105"/>
          <w:sz w:val="22"/>
          <w:szCs w:val="22"/>
        </w:rPr>
        <w:t>für</w:t>
      </w:r>
      <w:r w:rsidRPr="00571974">
        <w:rPr>
          <w:i/>
          <w:spacing w:val="-8"/>
          <w:w w:val="105"/>
          <w:sz w:val="22"/>
          <w:szCs w:val="22"/>
        </w:rPr>
        <w:t xml:space="preserve"> </w:t>
      </w:r>
      <w:r w:rsidRPr="00571974">
        <w:rPr>
          <w:i/>
          <w:w w:val="105"/>
          <w:sz w:val="22"/>
          <w:szCs w:val="22"/>
        </w:rPr>
        <w:t>den</w:t>
      </w:r>
      <w:r w:rsidRPr="00571974">
        <w:rPr>
          <w:i/>
          <w:spacing w:val="-9"/>
          <w:w w:val="105"/>
          <w:sz w:val="22"/>
          <w:szCs w:val="22"/>
        </w:rPr>
        <w:t xml:space="preserve"> </w:t>
      </w:r>
      <w:r w:rsidRPr="00571974">
        <w:rPr>
          <w:i/>
          <w:w w:val="105"/>
          <w:sz w:val="22"/>
          <w:szCs w:val="22"/>
        </w:rPr>
        <w:t>Wirtschaftsstabilisierungsfonds</w:t>
      </w:r>
      <w:r w:rsidRPr="00571974">
        <w:rPr>
          <w:i/>
          <w:spacing w:val="-6"/>
          <w:w w:val="105"/>
          <w:sz w:val="22"/>
          <w:szCs w:val="22"/>
        </w:rPr>
        <w:t xml:space="preserve"> </w:t>
      </w:r>
      <w:r w:rsidRPr="00571974">
        <w:rPr>
          <w:i/>
          <w:w w:val="105"/>
          <w:sz w:val="22"/>
          <w:szCs w:val="22"/>
        </w:rPr>
        <w:t>zum</w:t>
      </w:r>
      <w:r w:rsidRPr="00571974">
        <w:rPr>
          <w:i/>
          <w:spacing w:val="-8"/>
          <w:w w:val="105"/>
          <w:sz w:val="22"/>
          <w:szCs w:val="22"/>
        </w:rPr>
        <w:t xml:space="preserve"> </w:t>
      </w:r>
      <w:r w:rsidRPr="00571974">
        <w:rPr>
          <w:i/>
          <w:w w:val="105"/>
          <w:sz w:val="22"/>
          <w:szCs w:val="22"/>
        </w:rPr>
        <w:t>Zwecke</w:t>
      </w:r>
      <w:r w:rsidRPr="00571974">
        <w:rPr>
          <w:i/>
          <w:spacing w:val="-6"/>
          <w:w w:val="105"/>
          <w:sz w:val="22"/>
          <w:szCs w:val="22"/>
        </w:rPr>
        <w:t xml:space="preserve"> </w:t>
      </w:r>
      <w:r w:rsidRPr="00571974">
        <w:rPr>
          <w:i/>
          <w:w w:val="105"/>
          <w:sz w:val="22"/>
          <w:szCs w:val="22"/>
        </w:rPr>
        <w:t>der</w:t>
      </w:r>
      <w:r w:rsidRPr="00571974">
        <w:rPr>
          <w:i/>
          <w:spacing w:val="-8"/>
          <w:w w:val="105"/>
          <w:sz w:val="22"/>
          <w:szCs w:val="22"/>
        </w:rPr>
        <w:t xml:space="preserve"> </w:t>
      </w:r>
      <w:r w:rsidRPr="00571974">
        <w:rPr>
          <w:i/>
          <w:w w:val="105"/>
          <w:sz w:val="22"/>
          <w:szCs w:val="22"/>
        </w:rPr>
        <w:t>Darlehensgewährung nach §</w:t>
      </w:r>
      <w:r w:rsidRPr="00571974">
        <w:rPr>
          <w:i/>
          <w:spacing w:val="-1"/>
          <w:w w:val="105"/>
          <w:sz w:val="22"/>
          <w:szCs w:val="22"/>
        </w:rPr>
        <w:t xml:space="preserve"> </w:t>
      </w:r>
      <w:r w:rsidRPr="00571974">
        <w:rPr>
          <w:i/>
          <w:w w:val="105"/>
          <w:sz w:val="22"/>
          <w:szCs w:val="22"/>
        </w:rPr>
        <w:t>23 Kredite in Höhe von bis zu 100 Milliarden Euro aufzunehmen</w:t>
      </w:r>
      <w:r w:rsidRPr="00571974">
        <w:rPr>
          <w:w w:val="105"/>
          <w:sz w:val="22"/>
          <w:szCs w:val="22"/>
        </w:rPr>
        <w:t>.“</w:t>
      </w:r>
    </w:p>
    <w:p w14:paraId="02B5D283" w14:textId="77777777" w:rsidR="00586A5C" w:rsidRPr="00571974" w:rsidRDefault="00586A5C" w:rsidP="00E32833">
      <w:pPr>
        <w:pStyle w:val="Textkrper"/>
        <w:spacing w:line="264" w:lineRule="auto"/>
        <w:ind w:right="156"/>
        <w:jc w:val="both"/>
        <w:rPr>
          <w:w w:val="105"/>
          <w:sz w:val="22"/>
          <w:szCs w:val="22"/>
        </w:rPr>
      </w:pPr>
    </w:p>
    <w:p w14:paraId="02B5D284" w14:textId="6DB90B06" w:rsidR="00A535CE" w:rsidRPr="00571974" w:rsidRDefault="00A535CE" w:rsidP="00E32833">
      <w:pPr>
        <w:pStyle w:val="Textkrper"/>
        <w:spacing w:line="264" w:lineRule="auto"/>
        <w:ind w:right="156"/>
        <w:jc w:val="both"/>
        <w:rPr>
          <w:sz w:val="22"/>
          <w:szCs w:val="22"/>
        </w:rPr>
      </w:pPr>
      <w:r w:rsidRPr="00571974">
        <w:rPr>
          <w:sz w:val="22"/>
          <w:szCs w:val="22"/>
        </w:rPr>
        <w:t xml:space="preserve">Durch zielgerichtete Stabilisierungsmaßnahmen des Wirtschaftsstabilisierungsfonds, die ein Volumen von insgesamt etwa 9,6 Milliarden </w:t>
      </w:r>
      <w:r w:rsidR="000F2440" w:rsidRPr="00571974">
        <w:rPr>
          <w:spacing w:val="-2"/>
          <w:w w:val="105"/>
        </w:rPr>
        <w:t>€</w:t>
      </w:r>
      <w:r w:rsidRPr="00571974">
        <w:rPr>
          <w:sz w:val="22"/>
          <w:szCs w:val="22"/>
        </w:rPr>
        <w:t xml:space="preserve"> aufwiesen, wurden 25 Unternehmen verschiedener Branchen unterstützt, um die negativen Auswirkungen der Pandemie auf die deutsche Wirtschaft abzufedern. Zu diesen Unternehmen gehörte</w:t>
      </w:r>
      <w:r w:rsidR="00DD216A" w:rsidRPr="00571974">
        <w:rPr>
          <w:sz w:val="22"/>
          <w:szCs w:val="22"/>
        </w:rPr>
        <w:t>n</w:t>
      </w:r>
      <w:r w:rsidRPr="00571974">
        <w:rPr>
          <w:sz w:val="22"/>
          <w:szCs w:val="22"/>
        </w:rPr>
        <w:t xml:space="preserve"> die Deutsche Lufthansa</w:t>
      </w:r>
      <w:r w:rsidR="00D41027" w:rsidRPr="00571974">
        <w:rPr>
          <w:sz w:val="22"/>
          <w:szCs w:val="22"/>
        </w:rPr>
        <w:t xml:space="preserve">, TUI und </w:t>
      </w:r>
      <w:proofErr w:type="gramStart"/>
      <w:r w:rsidR="00D41027" w:rsidRPr="00571974">
        <w:rPr>
          <w:sz w:val="22"/>
          <w:szCs w:val="22"/>
        </w:rPr>
        <w:t>FTI Touristik</w:t>
      </w:r>
      <w:proofErr w:type="gramEnd"/>
      <w:r w:rsidR="00DD216A" w:rsidRPr="00571974">
        <w:rPr>
          <w:sz w:val="22"/>
          <w:szCs w:val="22"/>
        </w:rPr>
        <w:t>. Rückzahlungen sind teilweise (Stand Oktober 2022) bereits erfolgt.</w:t>
      </w:r>
    </w:p>
    <w:p w14:paraId="02B5D285" w14:textId="77777777" w:rsidR="00DD216A" w:rsidRPr="00571974" w:rsidRDefault="00DD216A" w:rsidP="00E32833">
      <w:pPr>
        <w:pStyle w:val="Textkrper"/>
        <w:spacing w:line="264" w:lineRule="auto"/>
        <w:ind w:right="156"/>
        <w:jc w:val="both"/>
        <w:rPr>
          <w:w w:val="105"/>
          <w:sz w:val="22"/>
          <w:szCs w:val="22"/>
        </w:rPr>
      </w:pPr>
    </w:p>
    <w:p w14:paraId="02B5D286" w14:textId="77777777" w:rsidR="004643F3" w:rsidRPr="00571974" w:rsidRDefault="00586A5C" w:rsidP="00E32833">
      <w:pPr>
        <w:pStyle w:val="Textkrper"/>
        <w:spacing w:line="264" w:lineRule="auto"/>
        <w:ind w:right="156"/>
        <w:jc w:val="both"/>
        <w:rPr>
          <w:sz w:val="22"/>
          <w:szCs w:val="22"/>
        </w:rPr>
      </w:pPr>
      <w:r w:rsidRPr="00571974">
        <w:rPr>
          <w:w w:val="105"/>
          <w:sz w:val="22"/>
          <w:szCs w:val="22"/>
        </w:rPr>
        <w:t xml:space="preserve">Nicht abschließend geklärt </w:t>
      </w:r>
      <w:r w:rsidR="00CA5E92" w:rsidRPr="00571974">
        <w:rPr>
          <w:w w:val="105"/>
          <w:sz w:val="22"/>
          <w:szCs w:val="22"/>
        </w:rPr>
        <w:t>ist,</w:t>
      </w:r>
      <w:r w:rsidR="00CA5E92" w:rsidRPr="00571974">
        <w:rPr>
          <w:spacing w:val="-9"/>
          <w:w w:val="105"/>
          <w:sz w:val="22"/>
          <w:szCs w:val="22"/>
        </w:rPr>
        <w:t xml:space="preserve"> </w:t>
      </w:r>
      <w:r w:rsidR="00CA5E92" w:rsidRPr="00571974">
        <w:rPr>
          <w:w w:val="105"/>
          <w:sz w:val="22"/>
          <w:szCs w:val="22"/>
        </w:rPr>
        <w:t>ob</w:t>
      </w:r>
      <w:r w:rsidR="00CA5E92" w:rsidRPr="00571974">
        <w:rPr>
          <w:spacing w:val="-8"/>
          <w:w w:val="105"/>
          <w:sz w:val="22"/>
          <w:szCs w:val="22"/>
        </w:rPr>
        <w:t xml:space="preserve"> </w:t>
      </w:r>
      <w:r w:rsidR="00CA5E92" w:rsidRPr="00571974">
        <w:rPr>
          <w:w w:val="105"/>
          <w:sz w:val="22"/>
          <w:szCs w:val="22"/>
        </w:rPr>
        <w:t>eine</w:t>
      </w:r>
      <w:r w:rsidR="00CA5E92" w:rsidRPr="00571974">
        <w:rPr>
          <w:spacing w:val="-10"/>
          <w:w w:val="105"/>
          <w:sz w:val="22"/>
          <w:szCs w:val="22"/>
        </w:rPr>
        <w:t xml:space="preserve"> </w:t>
      </w:r>
      <w:r w:rsidR="00CA5E92" w:rsidRPr="00571974">
        <w:rPr>
          <w:w w:val="105"/>
          <w:sz w:val="22"/>
          <w:szCs w:val="22"/>
        </w:rPr>
        <w:t>eigene</w:t>
      </w:r>
      <w:r w:rsidR="00CA5E92" w:rsidRPr="00571974">
        <w:rPr>
          <w:spacing w:val="-8"/>
          <w:w w:val="105"/>
          <w:sz w:val="22"/>
          <w:szCs w:val="22"/>
        </w:rPr>
        <w:t xml:space="preserve"> </w:t>
      </w:r>
      <w:r w:rsidR="00CA5E92" w:rsidRPr="00571974">
        <w:rPr>
          <w:w w:val="105"/>
          <w:sz w:val="22"/>
          <w:szCs w:val="22"/>
        </w:rPr>
        <w:t>Kreditermächtigung</w:t>
      </w:r>
      <w:r w:rsidR="00CA5E92" w:rsidRPr="00571974">
        <w:rPr>
          <w:spacing w:val="-10"/>
          <w:w w:val="105"/>
          <w:sz w:val="22"/>
          <w:szCs w:val="22"/>
        </w:rPr>
        <w:t xml:space="preserve"> </w:t>
      </w:r>
      <w:r w:rsidR="00CA5E92" w:rsidRPr="00571974">
        <w:rPr>
          <w:w w:val="105"/>
          <w:sz w:val="22"/>
          <w:szCs w:val="22"/>
        </w:rPr>
        <w:t>für</w:t>
      </w:r>
      <w:r w:rsidR="00CA5E92" w:rsidRPr="00571974">
        <w:rPr>
          <w:spacing w:val="-10"/>
          <w:w w:val="105"/>
          <w:sz w:val="22"/>
          <w:szCs w:val="22"/>
        </w:rPr>
        <w:t xml:space="preserve"> </w:t>
      </w:r>
      <w:r w:rsidR="00CA5E92" w:rsidRPr="00571974">
        <w:rPr>
          <w:w w:val="105"/>
          <w:sz w:val="22"/>
          <w:szCs w:val="22"/>
        </w:rPr>
        <w:t>Sondervermögen</w:t>
      </w:r>
      <w:r w:rsidR="00CA5E92" w:rsidRPr="00571974">
        <w:rPr>
          <w:spacing w:val="-2"/>
          <w:w w:val="105"/>
          <w:sz w:val="22"/>
          <w:szCs w:val="22"/>
        </w:rPr>
        <w:t xml:space="preserve"> </w:t>
      </w:r>
      <w:r w:rsidR="00CA5E92" w:rsidRPr="00571974">
        <w:rPr>
          <w:w w:val="105"/>
          <w:sz w:val="22"/>
          <w:szCs w:val="22"/>
        </w:rPr>
        <w:t>nach</w:t>
      </w:r>
      <w:r w:rsidR="00CA5E92" w:rsidRPr="00571974">
        <w:rPr>
          <w:spacing w:val="-6"/>
          <w:w w:val="105"/>
          <w:sz w:val="22"/>
          <w:szCs w:val="22"/>
        </w:rPr>
        <w:t xml:space="preserve"> </w:t>
      </w:r>
      <w:r w:rsidR="00CA5E92" w:rsidRPr="00571974">
        <w:rPr>
          <w:w w:val="105"/>
          <w:sz w:val="22"/>
          <w:szCs w:val="22"/>
        </w:rPr>
        <w:t>gegenwärtiger</w:t>
      </w:r>
      <w:r w:rsidR="00CA5E92" w:rsidRPr="00571974">
        <w:rPr>
          <w:spacing w:val="-3"/>
          <w:w w:val="105"/>
          <w:sz w:val="22"/>
          <w:szCs w:val="22"/>
        </w:rPr>
        <w:t xml:space="preserve"> </w:t>
      </w:r>
      <w:r w:rsidR="00CA5E92" w:rsidRPr="00571974">
        <w:rPr>
          <w:w w:val="105"/>
          <w:sz w:val="22"/>
          <w:szCs w:val="22"/>
        </w:rPr>
        <w:t>Rechtslage</w:t>
      </w:r>
      <w:r w:rsidR="00CA5E92" w:rsidRPr="00571974">
        <w:rPr>
          <w:spacing w:val="-1"/>
          <w:w w:val="105"/>
          <w:sz w:val="22"/>
          <w:szCs w:val="22"/>
        </w:rPr>
        <w:t xml:space="preserve"> </w:t>
      </w:r>
      <w:r w:rsidRPr="00571974">
        <w:rPr>
          <w:spacing w:val="-1"/>
          <w:w w:val="105"/>
          <w:sz w:val="22"/>
          <w:szCs w:val="22"/>
        </w:rPr>
        <w:t xml:space="preserve">(Art. 109 und 115 des Grundgesetzes) </w:t>
      </w:r>
      <w:r w:rsidR="00CA5E92" w:rsidRPr="00571974">
        <w:rPr>
          <w:w w:val="105"/>
          <w:sz w:val="22"/>
          <w:szCs w:val="22"/>
        </w:rPr>
        <w:t>noch</w:t>
      </w:r>
      <w:r w:rsidR="00CA5E92" w:rsidRPr="00571974">
        <w:rPr>
          <w:spacing w:val="-4"/>
          <w:w w:val="105"/>
          <w:sz w:val="22"/>
          <w:szCs w:val="22"/>
        </w:rPr>
        <w:t xml:space="preserve"> </w:t>
      </w:r>
      <w:r w:rsidR="00CA5E92" w:rsidRPr="00571974">
        <w:rPr>
          <w:w w:val="105"/>
          <w:sz w:val="22"/>
          <w:szCs w:val="22"/>
        </w:rPr>
        <w:t>zulässig</w:t>
      </w:r>
      <w:r w:rsidR="00CA5E92" w:rsidRPr="00571974">
        <w:rPr>
          <w:spacing w:val="-3"/>
          <w:w w:val="105"/>
          <w:sz w:val="22"/>
          <w:szCs w:val="22"/>
        </w:rPr>
        <w:t xml:space="preserve"> </w:t>
      </w:r>
      <w:r w:rsidR="00CA5E92" w:rsidRPr="00571974">
        <w:rPr>
          <w:w w:val="105"/>
          <w:sz w:val="22"/>
          <w:szCs w:val="22"/>
        </w:rPr>
        <w:t>sind.</w:t>
      </w:r>
      <w:r w:rsidRPr="00571974">
        <w:rPr>
          <w:w w:val="105"/>
          <w:sz w:val="22"/>
          <w:szCs w:val="22"/>
        </w:rPr>
        <w:t xml:space="preserve"> In der Literatur werden dazu unterschiedliche Meinungen vertreten, wobei die herrschende Meinung (nach Ansicht des Wissenschaftlichen Dienstes des Deutschen Bundestages) davon ausgeht, dass</w:t>
      </w:r>
      <w:r w:rsidR="00CA5E92" w:rsidRPr="00571974">
        <w:rPr>
          <w:spacing w:val="-11"/>
          <w:w w:val="105"/>
          <w:sz w:val="22"/>
          <w:szCs w:val="22"/>
        </w:rPr>
        <w:t xml:space="preserve"> </w:t>
      </w:r>
      <w:r w:rsidR="00CA5E92" w:rsidRPr="00571974">
        <w:rPr>
          <w:w w:val="105"/>
          <w:sz w:val="22"/>
          <w:szCs w:val="22"/>
        </w:rPr>
        <w:t>eine</w:t>
      </w:r>
      <w:r w:rsidR="00CA5E92" w:rsidRPr="00571974">
        <w:rPr>
          <w:spacing w:val="-9"/>
          <w:w w:val="105"/>
          <w:sz w:val="22"/>
          <w:szCs w:val="22"/>
        </w:rPr>
        <w:t xml:space="preserve"> </w:t>
      </w:r>
      <w:r w:rsidR="00CA5E92" w:rsidRPr="00571974">
        <w:rPr>
          <w:w w:val="105"/>
          <w:sz w:val="22"/>
          <w:szCs w:val="22"/>
        </w:rPr>
        <w:t>Kreditermächtigung</w:t>
      </w:r>
      <w:r w:rsidR="00CA5E92" w:rsidRPr="00571974">
        <w:rPr>
          <w:spacing w:val="-9"/>
          <w:w w:val="105"/>
          <w:sz w:val="22"/>
          <w:szCs w:val="22"/>
        </w:rPr>
        <w:t xml:space="preserve"> </w:t>
      </w:r>
      <w:r w:rsidR="00CA5E92" w:rsidRPr="00571974">
        <w:rPr>
          <w:w w:val="105"/>
          <w:sz w:val="22"/>
          <w:szCs w:val="22"/>
        </w:rPr>
        <w:t>zugunsten</w:t>
      </w:r>
      <w:r w:rsidR="00CA5E92" w:rsidRPr="00571974">
        <w:rPr>
          <w:spacing w:val="-12"/>
          <w:w w:val="105"/>
          <w:sz w:val="22"/>
          <w:szCs w:val="22"/>
        </w:rPr>
        <w:t xml:space="preserve"> </w:t>
      </w:r>
      <w:r w:rsidR="00CA5E92" w:rsidRPr="00571974">
        <w:rPr>
          <w:w w:val="105"/>
          <w:sz w:val="22"/>
          <w:szCs w:val="22"/>
        </w:rPr>
        <w:t>eines</w:t>
      </w:r>
      <w:r w:rsidR="00CA5E92" w:rsidRPr="00571974">
        <w:rPr>
          <w:spacing w:val="-11"/>
          <w:w w:val="105"/>
          <w:sz w:val="22"/>
          <w:szCs w:val="22"/>
        </w:rPr>
        <w:t xml:space="preserve"> </w:t>
      </w:r>
      <w:r w:rsidR="00CA5E92" w:rsidRPr="00571974">
        <w:rPr>
          <w:w w:val="105"/>
          <w:sz w:val="22"/>
          <w:szCs w:val="22"/>
        </w:rPr>
        <w:t>Sondervermögens</w:t>
      </w:r>
      <w:r w:rsidR="00CA5E92" w:rsidRPr="00571974">
        <w:rPr>
          <w:spacing w:val="-11"/>
          <w:w w:val="105"/>
          <w:sz w:val="22"/>
          <w:szCs w:val="22"/>
        </w:rPr>
        <w:t xml:space="preserve"> </w:t>
      </w:r>
      <w:r w:rsidR="00CA5E92" w:rsidRPr="00571974">
        <w:rPr>
          <w:w w:val="105"/>
          <w:sz w:val="22"/>
          <w:szCs w:val="22"/>
        </w:rPr>
        <w:t>nicht</w:t>
      </w:r>
      <w:r w:rsidR="00CA5E92" w:rsidRPr="00571974">
        <w:rPr>
          <w:spacing w:val="-8"/>
          <w:w w:val="105"/>
          <w:sz w:val="22"/>
          <w:szCs w:val="22"/>
        </w:rPr>
        <w:t xml:space="preserve"> </w:t>
      </w:r>
      <w:r w:rsidR="00CA5E92" w:rsidRPr="00571974">
        <w:rPr>
          <w:w w:val="105"/>
          <w:sz w:val="22"/>
          <w:szCs w:val="22"/>
        </w:rPr>
        <w:t xml:space="preserve">generell ausgeschlossen </w:t>
      </w:r>
      <w:r w:rsidRPr="00571974">
        <w:rPr>
          <w:w w:val="105"/>
          <w:sz w:val="22"/>
          <w:szCs w:val="22"/>
        </w:rPr>
        <w:t>ist</w:t>
      </w:r>
      <w:r w:rsidR="00CA5E92" w:rsidRPr="00571974">
        <w:rPr>
          <w:w w:val="105"/>
          <w:sz w:val="22"/>
          <w:szCs w:val="22"/>
        </w:rPr>
        <w:t>.</w:t>
      </w:r>
    </w:p>
    <w:p w14:paraId="02B5D287" w14:textId="77777777" w:rsidR="002D3AD1" w:rsidRPr="00571974" w:rsidRDefault="002D3AD1" w:rsidP="00E32833">
      <w:pPr>
        <w:pStyle w:val="Textkrper"/>
        <w:spacing w:after="120" w:line="264" w:lineRule="auto"/>
        <w:ind w:right="193"/>
        <w:jc w:val="both"/>
        <w:rPr>
          <w:b/>
          <w:i/>
          <w:w w:val="105"/>
          <w:sz w:val="22"/>
          <w:szCs w:val="22"/>
        </w:rPr>
      </w:pPr>
    </w:p>
    <w:p w14:paraId="02B5D288" w14:textId="77777777" w:rsidR="002D3AD1" w:rsidRPr="00571974" w:rsidRDefault="002D3AD1" w:rsidP="00E32833">
      <w:pPr>
        <w:pStyle w:val="Textkrper"/>
        <w:spacing w:after="120" w:line="264" w:lineRule="auto"/>
        <w:ind w:right="193"/>
        <w:jc w:val="both"/>
        <w:rPr>
          <w:b/>
          <w:i/>
          <w:w w:val="105"/>
          <w:sz w:val="22"/>
          <w:szCs w:val="22"/>
        </w:rPr>
      </w:pPr>
      <w:r w:rsidRPr="00571974">
        <w:rPr>
          <w:b/>
          <w:i/>
          <w:w w:val="105"/>
          <w:sz w:val="22"/>
          <w:szCs w:val="22"/>
        </w:rPr>
        <w:t>Ukraine-Krieg und Energiepreise 2022</w:t>
      </w:r>
    </w:p>
    <w:p w14:paraId="02B5D289" w14:textId="77777777" w:rsidR="005201B5" w:rsidRPr="00571974" w:rsidRDefault="002D3AD1" w:rsidP="00E32833">
      <w:pPr>
        <w:pStyle w:val="StandardWeb"/>
        <w:spacing w:before="0" w:beforeAutospacing="0" w:after="0" w:afterAutospacing="0"/>
        <w:jc w:val="both"/>
        <w:rPr>
          <w:i/>
          <w:sz w:val="22"/>
          <w:szCs w:val="22"/>
        </w:rPr>
      </w:pPr>
      <w:r w:rsidRPr="00571974">
        <w:rPr>
          <w:i/>
          <w:sz w:val="22"/>
          <w:szCs w:val="22"/>
        </w:rPr>
        <w:t>„</w:t>
      </w:r>
      <w:r w:rsidR="005201B5" w:rsidRPr="00571974">
        <w:rPr>
          <w:i/>
          <w:sz w:val="22"/>
          <w:szCs w:val="22"/>
        </w:rPr>
        <w:t>Die Bundesregierung hat am 29. September 2022 die Eckpunkte des wirtschaftlichen Abwehrschirms gegen die Folgen des russischen Angriffskriegs verkündet. Damit sollen unter anderem die steigenden Energiekosten für Verbraucherinnen und Verbraucher sowie Unternehmen abgefedert werden.</w:t>
      </w:r>
      <w:r w:rsidR="00967BEC" w:rsidRPr="00571974">
        <w:rPr>
          <w:i/>
          <w:sz w:val="22"/>
          <w:szCs w:val="22"/>
        </w:rPr>
        <w:t xml:space="preserve"> </w:t>
      </w:r>
      <w:r w:rsidR="005201B5" w:rsidRPr="00571974">
        <w:rPr>
          <w:i/>
          <w:sz w:val="22"/>
          <w:szCs w:val="22"/>
        </w:rPr>
        <w:t xml:space="preserve">Die Finanzierung wesentlicher Maßnahmen - unter anderem der Gaspreisbremse - soll durch den Wirtschaftsstabilisierungsfonds (WSF) erfolgen. Das erfordert eine Änderung des Stabilisierungsfondsgesetzes (StFG), mit der der WSF reaktiviert und neu ausgerichtet wird. Dafür hat das Kabinett eine entsprechende Formulierungshilfe für die Koalitionsfraktionen erarbeitet, die nun vom Deutschen Bundestag </w:t>
      </w:r>
      <w:proofErr w:type="gramStart"/>
      <w:r w:rsidR="005201B5" w:rsidRPr="00571974">
        <w:rPr>
          <w:i/>
          <w:sz w:val="22"/>
          <w:szCs w:val="22"/>
        </w:rPr>
        <w:t>beschlossen</w:t>
      </w:r>
      <w:proofErr w:type="gramEnd"/>
      <w:r w:rsidR="005201B5" w:rsidRPr="00571974">
        <w:rPr>
          <w:i/>
          <w:sz w:val="22"/>
          <w:szCs w:val="22"/>
        </w:rPr>
        <w:t xml:space="preserve"> wurde.</w:t>
      </w:r>
    </w:p>
    <w:p w14:paraId="02B5D28A" w14:textId="77777777" w:rsidR="005201B5" w:rsidRPr="00571974" w:rsidRDefault="005201B5" w:rsidP="00E32833">
      <w:pPr>
        <w:pStyle w:val="StandardWeb"/>
        <w:jc w:val="both"/>
        <w:rPr>
          <w:i/>
          <w:sz w:val="22"/>
          <w:szCs w:val="22"/>
        </w:rPr>
      </w:pPr>
      <w:r w:rsidRPr="00571974">
        <w:rPr>
          <w:i/>
          <w:sz w:val="22"/>
          <w:szCs w:val="22"/>
        </w:rPr>
        <w:t xml:space="preserve">Mit der vorgeschlagenen Gesetzesänderung wird für 2022 eine Kreditermächtigung für den WSF in Höhe von 200 Milliarden Euro geschaffen, um die geplanten Maßnahmen in den Jahren 2022 bis 2024 </w:t>
      </w:r>
      <w:r w:rsidRPr="00571974">
        <w:rPr>
          <w:i/>
          <w:sz w:val="22"/>
          <w:szCs w:val="22"/>
        </w:rPr>
        <w:lastRenderedPageBreak/>
        <w:t>zu finanzieren. Eigene Maßnahmen des WSF sind nicht vorgesehen - er fungiert vielmehr als reiner „Finanzierungs-Dienstleister“.</w:t>
      </w:r>
      <w:r w:rsidR="00967BEC" w:rsidRPr="00571974">
        <w:rPr>
          <w:i/>
          <w:sz w:val="22"/>
          <w:szCs w:val="22"/>
        </w:rPr>
        <w:t xml:space="preserve"> </w:t>
      </w:r>
      <w:r w:rsidRPr="00571974">
        <w:rPr>
          <w:i/>
          <w:sz w:val="22"/>
          <w:szCs w:val="22"/>
        </w:rPr>
        <w:t>Mit der notwendigen Kreditaufnahme wird die Kreditobergrenze der Schuldenregel im Jahr 2022 zusätzlich überschritten. Dass die Voraussetzungen dafür vorliegen, hat der Deutsche Bundestag nach Artikel 115 des Grundgesetzes mit der Mehrheit seiner Mitglieder entschieden.</w:t>
      </w:r>
    </w:p>
    <w:p w14:paraId="02B5D28B" w14:textId="77777777" w:rsidR="005201B5" w:rsidRPr="00571974" w:rsidRDefault="005201B5" w:rsidP="00E32833">
      <w:pPr>
        <w:pStyle w:val="StandardWeb"/>
        <w:jc w:val="both"/>
        <w:rPr>
          <w:i/>
          <w:sz w:val="22"/>
          <w:szCs w:val="22"/>
        </w:rPr>
      </w:pPr>
      <w:r w:rsidRPr="00571974">
        <w:rPr>
          <w:i/>
          <w:sz w:val="22"/>
          <w:szCs w:val="22"/>
        </w:rPr>
        <w:t>Um Verbraucherinnen und Verbraucher sowie Unternehmen von den hohen Energiepreisen zu entlasten, Arbeitsplätze zu erhalten und die Energieversorgung zu gewährleisten, sollen folgende Maßnahmen finanziert werden:</w:t>
      </w:r>
    </w:p>
    <w:p w14:paraId="02B5D28C" w14:textId="77777777" w:rsidR="005201B5" w:rsidRPr="00571974" w:rsidRDefault="005201B5" w:rsidP="00E32833">
      <w:pPr>
        <w:numPr>
          <w:ilvl w:val="0"/>
          <w:numId w:val="7"/>
        </w:numPr>
        <w:spacing w:before="100" w:beforeAutospacing="1" w:after="100" w:afterAutospacing="1" w:line="240" w:lineRule="auto"/>
        <w:jc w:val="both"/>
        <w:rPr>
          <w:rFonts w:ascii="Times New Roman" w:hAnsi="Times New Roman" w:cs="Times New Roman"/>
          <w:i/>
        </w:rPr>
      </w:pPr>
      <w:r w:rsidRPr="00571974">
        <w:rPr>
          <w:rFonts w:ascii="Times New Roman" w:hAnsi="Times New Roman" w:cs="Times New Roman"/>
          <w:i/>
        </w:rPr>
        <w:t>Staatliche Programme zur Abfederung von Preissteigerungen beim Bezug von Gas und Strom (Gas- und Strompreisbremse),</w:t>
      </w:r>
    </w:p>
    <w:p w14:paraId="02B5D28D" w14:textId="77777777" w:rsidR="005201B5" w:rsidRPr="00571974" w:rsidRDefault="005201B5" w:rsidP="00E32833">
      <w:pPr>
        <w:numPr>
          <w:ilvl w:val="0"/>
          <w:numId w:val="7"/>
        </w:numPr>
        <w:spacing w:before="100" w:beforeAutospacing="1" w:after="100" w:afterAutospacing="1" w:line="240" w:lineRule="auto"/>
        <w:jc w:val="both"/>
        <w:rPr>
          <w:rFonts w:ascii="Times New Roman" w:hAnsi="Times New Roman" w:cs="Times New Roman"/>
          <w:i/>
        </w:rPr>
      </w:pPr>
      <w:r w:rsidRPr="00571974">
        <w:rPr>
          <w:rFonts w:ascii="Times New Roman" w:hAnsi="Times New Roman" w:cs="Times New Roman"/>
          <w:i/>
        </w:rPr>
        <w:t>Stützungsmaßnahmen für Unternehmen und marktrelevante Gasimporteure, die aufgrund der Energiekrise in Schwierigkeiten geraten sind.</w:t>
      </w:r>
      <w:r w:rsidR="002D3AD1" w:rsidRPr="00571974">
        <w:rPr>
          <w:rFonts w:ascii="Times New Roman" w:hAnsi="Times New Roman" w:cs="Times New Roman"/>
          <w:i/>
        </w:rPr>
        <w:t>“ (BMWK 2022)</w:t>
      </w:r>
    </w:p>
    <w:p w14:paraId="02B5D28E" w14:textId="77777777" w:rsidR="00071B41" w:rsidRPr="00571974" w:rsidRDefault="00266736" w:rsidP="00266736">
      <w:pPr>
        <w:spacing w:before="100" w:beforeAutospacing="1" w:after="100" w:afterAutospacing="1" w:line="240" w:lineRule="auto"/>
        <w:rPr>
          <w:rFonts w:ascii="Times New Roman" w:hAnsi="Times New Roman" w:cs="Times New Roman"/>
          <w:b/>
        </w:rPr>
      </w:pPr>
      <w:r w:rsidRPr="00571974">
        <w:rPr>
          <w:rFonts w:ascii="Times New Roman" w:hAnsi="Times New Roman" w:cs="Times New Roman"/>
        </w:rPr>
        <w:t xml:space="preserve">Das </w:t>
      </w:r>
      <w:r w:rsidR="00022ABF" w:rsidRPr="00571974">
        <w:rPr>
          <w:rStyle w:val="markedcontent"/>
          <w:rFonts w:ascii="Times New Roman" w:hAnsi="Times New Roman" w:cs="Times New Roman"/>
        </w:rPr>
        <w:t>Gesetz</w:t>
      </w:r>
      <w:r w:rsidRPr="00571974">
        <w:rPr>
          <w:rStyle w:val="markedcontent"/>
          <w:rFonts w:ascii="Times New Roman" w:hAnsi="Times New Roman" w:cs="Times New Roman"/>
        </w:rPr>
        <w:t xml:space="preserve"> </w:t>
      </w:r>
      <w:r w:rsidR="00022ABF" w:rsidRPr="00571974">
        <w:rPr>
          <w:rStyle w:val="markedcontent"/>
          <w:rFonts w:ascii="Times New Roman" w:hAnsi="Times New Roman" w:cs="Times New Roman"/>
        </w:rPr>
        <w:t>zur Änderung des Stabilisierungsfondsgesetzes zur</w:t>
      </w:r>
      <w:r w:rsidRPr="00571974">
        <w:rPr>
          <w:rStyle w:val="markedcontent"/>
          <w:rFonts w:ascii="Times New Roman" w:hAnsi="Times New Roman" w:cs="Times New Roman"/>
        </w:rPr>
        <w:t xml:space="preserve"> </w:t>
      </w:r>
      <w:r w:rsidR="00022ABF" w:rsidRPr="00571974">
        <w:rPr>
          <w:rStyle w:val="markedcontent"/>
          <w:rFonts w:ascii="Times New Roman" w:hAnsi="Times New Roman" w:cs="Times New Roman"/>
        </w:rPr>
        <w:t>Reaktivierung und Neuausrichtung des Wirtschaftsstabilisierungsfonds</w:t>
      </w:r>
      <w:r w:rsidRPr="00571974">
        <w:rPr>
          <w:rStyle w:val="markedcontent"/>
          <w:rFonts w:ascii="Times New Roman" w:hAnsi="Times New Roman" w:cs="Times New Roman"/>
        </w:rPr>
        <w:t xml:space="preserve"> wurde Ende Oktober 2022 vom Bundestag und Bundesrat beschlossen.</w:t>
      </w:r>
    </w:p>
    <w:p w14:paraId="02B5D28F" w14:textId="77777777" w:rsidR="00507EE1" w:rsidRPr="00571974" w:rsidRDefault="00507EE1" w:rsidP="00E32833">
      <w:pPr>
        <w:jc w:val="both"/>
        <w:rPr>
          <w:rFonts w:ascii="Times New Roman" w:hAnsi="Times New Roman" w:cs="Times New Roman"/>
          <w:b/>
          <w:i/>
          <w:iCs/>
          <w:sz w:val="24"/>
          <w:szCs w:val="24"/>
        </w:rPr>
      </w:pPr>
      <w:r w:rsidRPr="00571974">
        <w:rPr>
          <w:rFonts w:ascii="Times New Roman" w:hAnsi="Times New Roman" w:cs="Times New Roman"/>
          <w:b/>
          <w:i/>
          <w:iCs/>
          <w:sz w:val="24"/>
          <w:szCs w:val="24"/>
        </w:rPr>
        <w:t>Sondervermögen „Bundeswehr“</w:t>
      </w:r>
    </w:p>
    <w:p w14:paraId="02B5D290" w14:textId="37CBC6D0" w:rsidR="00584746" w:rsidRPr="00571974" w:rsidRDefault="00507EE1" w:rsidP="00E32833">
      <w:pPr>
        <w:jc w:val="both"/>
        <w:rPr>
          <w:rFonts w:ascii="Times New Roman" w:hAnsi="Times New Roman" w:cs="Times New Roman"/>
        </w:rPr>
      </w:pPr>
      <w:r w:rsidRPr="00571974">
        <w:rPr>
          <w:rFonts w:ascii="Times New Roman" w:hAnsi="Times New Roman" w:cs="Times New Roman"/>
        </w:rPr>
        <w:t xml:space="preserve">Das Sondervermögen „Bundeswehr“ ist als weitere Reaktion auf den Krieg in der Ukraine (seit 24.2.2022) entstanden. Es handelt sich um ein Sondervermögen mit Kreditermächtigung in Höhe von maximal 100 Mrd. </w:t>
      </w:r>
      <w:r w:rsidR="00096408" w:rsidRPr="00571974">
        <w:rPr>
          <w:rFonts w:ascii="Times New Roman" w:hAnsi="Times New Roman" w:cs="Times New Roman"/>
          <w:spacing w:val="-2"/>
          <w:w w:val="105"/>
        </w:rPr>
        <w:t>€</w:t>
      </w:r>
      <w:r w:rsidRPr="00571974">
        <w:rPr>
          <w:rFonts w:ascii="Times New Roman" w:hAnsi="Times New Roman" w:cs="Times New Roman"/>
        </w:rPr>
        <w:t xml:space="preserve">. Grundlage ist eine Änderung </w:t>
      </w:r>
      <w:r w:rsidR="00584746" w:rsidRPr="00571974">
        <w:rPr>
          <w:rFonts w:ascii="Times New Roman" w:hAnsi="Times New Roman" w:cs="Times New Roman"/>
        </w:rPr>
        <w:t xml:space="preserve">bzw. Ergänzung </w:t>
      </w:r>
      <w:r w:rsidRPr="00571974">
        <w:rPr>
          <w:rFonts w:ascii="Times New Roman" w:hAnsi="Times New Roman" w:cs="Times New Roman"/>
        </w:rPr>
        <w:t xml:space="preserve">des Artikels 87a </w:t>
      </w:r>
      <w:r w:rsidR="00584746" w:rsidRPr="00571974">
        <w:rPr>
          <w:rFonts w:ascii="Times New Roman" w:hAnsi="Times New Roman" w:cs="Times New Roman"/>
        </w:rPr>
        <w:t xml:space="preserve">(Satz 1) </w:t>
      </w:r>
      <w:r w:rsidRPr="00571974">
        <w:rPr>
          <w:rFonts w:ascii="Times New Roman" w:hAnsi="Times New Roman" w:cs="Times New Roman"/>
        </w:rPr>
        <w:t>des Grundgesetzes</w:t>
      </w:r>
      <w:r w:rsidR="009C0421" w:rsidRPr="00571974">
        <w:rPr>
          <w:rFonts w:ascii="Times New Roman" w:hAnsi="Times New Roman" w:cs="Times New Roman"/>
        </w:rPr>
        <w:t xml:space="preserve"> vom Juni 2022</w:t>
      </w:r>
      <w:r w:rsidR="00E32833" w:rsidRPr="00571974">
        <w:rPr>
          <w:rFonts w:ascii="Times New Roman" w:hAnsi="Times New Roman" w:cs="Times New Roman"/>
        </w:rPr>
        <w:t xml:space="preserve"> durch den Bundestag und den Bundesrat</w:t>
      </w:r>
      <w:r w:rsidRPr="00571974">
        <w:rPr>
          <w:rFonts w:ascii="Times New Roman" w:hAnsi="Times New Roman" w:cs="Times New Roman"/>
        </w:rPr>
        <w:t xml:space="preserve">:  </w:t>
      </w:r>
    </w:p>
    <w:p w14:paraId="02B5D291" w14:textId="77777777" w:rsidR="00507EE1" w:rsidRPr="00571974" w:rsidRDefault="00507EE1" w:rsidP="00E32833">
      <w:pPr>
        <w:jc w:val="both"/>
        <w:rPr>
          <w:rFonts w:ascii="Times New Roman" w:eastAsia="Times New Roman" w:hAnsi="Times New Roman" w:cs="Times New Roman"/>
          <w:lang w:eastAsia="de-DE"/>
        </w:rPr>
      </w:pPr>
      <w:r w:rsidRPr="00571974">
        <w:rPr>
          <w:rFonts w:ascii="Times New Roman" w:hAnsi="Times New Roman" w:cs="Times New Roman"/>
          <w:i/>
        </w:rPr>
        <w:t>„</w:t>
      </w:r>
      <w:r w:rsidRPr="00571974">
        <w:rPr>
          <w:rFonts w:ascii="Times New Roman" w:eastAsia="Times New Roman" w:hAnsi="Times New Roman" w:cs="Times New Roman"/>
          <w:i/>
          <w:lang w:eastAsia="de-DE"/>
        </w:rPr>
        <w:t>(1) Der Bund stellt Streitkräfte zur Verteidigung auf. Ihre zahlenmäßige Stärke und die Grundzüge ihrer Organisation müssen sich aus dem Haushaltsplan ergeben.</w:t>
      </w:r>
      <w:r w:rsidR="00584746" w:rsidRPr="00571974">
        <w:rPr>
          <w:rFonts w:ascii="Times New Roman" w:eastAsia="Times New Roman" w:hAnsi="Times New Roman" w:cs="Times New Roman"/>
          <w:i/>
          <w:lang w:eastAsia="de-DE"/>
        </w:rPr>
        <w:t xml:space="preserve"> </w:t>
      </w:r>
      <w:r w:rsidRPr="00571974">
        <w:rPr>
          <w:rFonts w:ascii="Times New Roman" w:eastAsia="Times New Roman" w:hAnsi="Times New Roman" w:cs="Times New Roman"/>
          <w:i/>
          <w:lang w:eastAsia="de-DE"/>
        </w:rPr>
        <w:t>(1a) Zur Stärkung der Bündnis- und Verteidigungsfähigkeit kann der Bund ein Sondervermögen für die Bundeswehr mit eigener Kreditermächtigung in Höhe von einmalig bis zu 100 Milliarden Euro errichten. Auf die Kreditermächtigung sind Artikel 109 Absatz 3 und Artikel 115 Absatz 2 nicht anzuwenden. Das Nähere regelt ein Bundesgesetz</w:t>
      </w:r>
      <w:r w:rsidRPr="00571974">
        <w:rPr>
          <w:rFonts w:ascii="Times New Roman" w:eastAsia="Times New Roman" w:hAnsi="Times New Roman" w:cs="Times New Roman"/>
          <w:lang w:eastAsia="de-DE"/>
        </w:rPr>
        <w:t>.</w:t>
      </w:r>
      <w:r w:rsidR="00584746" w:rsidRPr="00571974">
        <w:rPr>
          <w:rFonts w:ascii="Times New Roman" w:eastAsia="Times New Roman" w:hAnsi="Times New Roman" w:cs="Times New Roman"/>
          <w:lang w:eastAsia="de-DE"/>
        </w:rPr>
        <w:t>“</w:t>
      </w:r>
    </w:p>
    <w:p w14:paraId="02B5D292" w14:textId="1F96EAF0" w:rsidR="009C0421" w:rsidRPr="00571974" w:rsidRDefault="00584746" w:rsidP="00E32833">
      <w:pPr>
        <w:spacing w:after="120"/>
        <w:jc w:val="both"/>
        <w:rPr>
          <w:rFonts w:ascii="Times New Roman" w:hAnsi="Times New Roman" w:cs="Times New Roman"/>
        </w:rPr>
      </w:pPr>
      <w:r w:rsidRPr="00571974">
        <w:rPr>
          <w:rStyle w:val="markedcontent"/>
          <w:rFonts w:ascii="Times New Roman" w:hAnsi="Times New Roman" w:cs="Times New Roman"/>
        </w:rPr>
        <w:t xml:space="preserve">Das zugehörige </w:t>
      </w:r>
      <w:r w:rsidRPr="00571974">
        <w:rPr>
          <w:rFonts w:ascii="Times New Roman" w:hAnsi="Times New Roman" w:cs="Times New Roman"/>
        </w:rPr>
        <w:t xml:space="preserve">Gesetz zur Finanzierung der Bundeswehr und zur Errichtung eines „Sondervermögens Bundeswehr“ (Bundeswehrfinanzierungs- und </w:t>
      </w:r>
      <w:r w:rsidR="009C0421" w:rsidRPr="00571974">
        <w:rPr>
          <w:rFonts w:ascii="Times New Roman" w:hAnsi="Times New Roman" w:cs="Times New Roman"/>
        </w:rPr>
        <w:t>S</w:t>
      </w:r>
      <w:r w:rsidRPr="00571974">
        <w:rPr>
          <w:rFonts w:ascii="Times New Roman" w:hAnsi="Times New Roman" w:cs="Times New Roman"/>
        </w:rPr>
        <w:t xml:space="preserve">ondervermögensgesetz - </w:t>
      </w:r>
      <w:proofErr w:type="spellStart"/>
      <w:r w:rsidRPr="00571974">
        <w:rPr>
          <w:rFonts w:ascii="Times New Roman" w:hAnsi="Times New Roman" w:cs="Times New Roman"/>
        </w:rPr>
        <w:t>BwFinSVermG</w:t>
      </w:r>
      <w:proofErr w:type="spellEnd"/>
      <w:r w:rsidRPr="00571974">
        <w:rPr>
          <w:rFonts w:ascii="Times New Roman" w:hAnsi="Times New Roman" w:cs="Times New Roman"/>
        </w:rPr>
        <w:t xml:space="preserve">) </w:t>
      </w:r>
      <w:r w:rsidR="009C0421" w:rsidRPr="00571974">
        <w:rPr>
          <w:rFonts w:ascii="Times New Roman" w:hAnsi="Times New Roman" w:cs="Times New Roman"/>
        </w:rPr>
        <w:t>vom 1.</w:t>
      </w:r>
      <w:r w:rsidR="00266736" w:rsidRPr="00571974">
        <w:rPr>
          <w:rFonts w:ascii="Times New Roman" w:hAnsi="Times New Roman" w:cs="Times New Roman"/>
        </w:rPr>
        <w:t xml:space="preserve"> </w:t>
      </w:r>
      <w:r w:rsidR="009C0421" w:rsidRPr="00571974">
        <w:rPr>
          <w:rFonts w:ascii="Times New Roman" w:hAnsi="Times New Roman" w:cs="Times New Roman"/>
        </w:rPr>
        <w:t>Juli 2022 regelt die Ausgestaltung der Maßnahmen, z.</w:t>
      </w:r>
      <w:r w:rsidR="00096408" w:rsidRPr="00571974">
        <w:rPr>
          <w:rFonts w:ascii="Times New Roman" w:hAnsi="Times New Roman" w:cs="Times New Roman"/>
        </w:rPr>
        <w:t xml:space="preserve"> </w:t>
      </w:r>
      <w:r w:rsidR="009C0421" w:rsidRPr="00571974">
        <w:rPr>
          <w:rFonts w:ascii="Times New Roman" w:hAnsi="Times New Roman" w:cs="Times New Roman"/>
        </w:rPr>
        <w:t xml:space="preserve">B. die Art der zukünftigen Finanzierung der Bundeswehr in § 1, Absatz 2 und 3: </w:t>
      </w:r>
    </w:p>
    <w:p w14:paraId="02B5D293" w14:textId="77777777" w:rsidR="009C0421" w:rsidRPr="00571974" w:rsidRDefault="009C0421" w:rsidP="00E32833">
      <w:pPr>
        <w:spacing w:after="120"/>
        <w:rPr>
          <w:rFonts w:ascii="Times New Roman" w:hAnsi="Times New Roman" w:cs="Times New Roman"/>
          <w:i/>
        </w:rPr>
      </w:pPr>
      <w:r w:rsidRPr="00571974">
        <w:rPr>
          <w:rFonts w:ascii="Times New Roman" w:hAnsi="Times New Roman" w:cs="Times New Roman"/>
        </w:rPr>
        <w:t>„</w:t>
      </w:r>
      <w:r w:rsidRPr="00571974">
        <w:rPr>
          <w:rFonts w:ascii="Times New Roman" w:hAnsi="Times New Roman" w:cs="Times New Roman"/>
          <w:i/>
        </w:rPr>
        <w:t>(2) Mit Hilfe des Sondervermögens werden im mehrjährigen Durchschnitt von maximal fünf Jahren 2 Prozent des Bruttoinlandsprodukts</w:t>
      </w:r>
      <w:r w:rsidR="00E32833" w:rsidRPr="00571974">
        <w:rPr>
          <w:rFonts w:ascii="Times New Roman" w:hAnsi="Times New Roman" w:cs="Times New Roman"/>
          <w:i/>
        </w:rPr>
        <w:t xml:space="preserve"> </w:t>
      </w:r>
      <w:r w:rsidRPr="00571974">
        <w:rPr>
          <w:rFonts w:ascii="Times New Roman" w:hAnsi="Times New Roman" w:cs="Times New Roman"/>
          <w:i/>
        </w:rPr>
        <w:t>auf Basis der aktuellen</w:t>
      </w:r>
      <w:r w:rsidR="00E32833" w:rsidRPr="00571974">
        <w:rPr>
          <w:rFonts w:ascii="Times New Roman" w:hAnsi="Times New Roman" w:cs="Times New Roman"/>
          <w:i/>
        </w:rPr>
        <w:t xml:space="preserve"> </w:t>
      </w:r>
      <w:r w:rsidRPr="00571974">
        <w:rPr>
          <w:rFonts w:ascii="Times New Roman" w:hAnsi="Times New Roman" w:cs="Times New Roman"/>
          <w:i/>
        </w:rPr>
        <w:t xml:space="preserve">Regierungsprognose für </w:t>
      </w:r>
      <w:r w:rsidR="00E32833" w:rsidRPr="00571974">
        <w:rPr>
          <w:rFonts w:ascii="Times New Roman" w:hAnsi="Times New Roman" w:cs="Times New Roman"/>
          <w:i/>
        </w:rPr>
        <w:t>V</w:t>
      </w:r>
      <w:r w:rsidRPr="00571974">
        <w:rPr>
          <w:rFonts w:ascii="Times New Roman" w:hAnsi="Times New Roman" w:cs="Times New Roman"/>
          <w:i/>
        </w:rPr>
        <w:t>erteidigungs</w:t>
      </w:r>
      <w:r w:rsidR="00E32833" w:rsidRPr="00571974">
        <w:rPr>
          <w:rFonts w:ascii="Times New Roman" w:hAnsi="Times New Roman" w:cs="Times New Roman"/>
          <w:i/>
        </w:rPr>
        <w:t>-</w:t>
      </w:r>
      <w:r w:rsidRPr="00571974">
        <w:rPr>
          <w:rFonts w:ascii="Times New Roman" w:hAnsi="Times New Roman" w:cs="Times New Roman"/>
          <w:i/>
        </w:rPr>
        <w:t>ausgaben nach NATO-Kriterien bereitgestellt.</w:t>
      </w:r>
      <w:r w:rsidRPr="00571974">
        <w:rPr>
          <w:rFonts w:ascii="Times New Roman" w:hAnsi="Times New Roman" w:cs="Times New Roman"/>
          <w:i/>
        </w:rPr>
        <w:br/>
        <w:t>(3) Nach Verausgabung des Sondervermögens werden aus dem Bundeshaushalt weiterhin die finanziellen Mittel bereitgestellt, um das Fähigkeitsprofil der Bundeswehr und den deutschen Beitrag zu den dann jeweils geltenden NATO-Fähigkeitszielen zu gewährleisten.“</w:t>
      </w:r>
    </w:p>
    <w:p w14:paraId="02B5D294" w14:textId="77777777" w:rsidR="00E32833" w:rsidRPr="00571974" w:rsidRDefault="00E32833" w:rsidP="00E32833">
      <w:pPr>
        <w:spacing w:after="120"/>
        <w:jc w:val="both"/>
        <w:rPr>
          <w:rFonts w:ascii="Times New Roman" w:hAnsi="Times New Roman" w:cs="Times New Roman"/>
        </w:rPr>
      </w:pPr>
      <w:r w:rsidRPr="00571974">
        <w:rPr>
          <w:rFonts w:ascii="Times New Roman" w:hAnsi="Times New Roman" w:cs="Times New Roman"/>
        </w:rPr>
        <w:t xml:space="preserve">Die Kreditermächtigung des Bundes ist einmalig und fällt nicht unter die Kreditobergrenze der Schuldenregel des Grundgesetzes. Mit der Grundgesetzänderung wird die Zweckbindung des Sondervermögens zugunsten der Stärkung der Bündnis- und Verteidigungsfähigkeit verfassungs-rechtlich abgesichert. </w:t>
      </w:r>
    </w:p>
    <w:p w14:paraId="02B5D295" w14:textId="77777777" w:rsidR="00E32833" w:rsidRPr="00571974" w:rsidRDefault="00E32833" w:rsidP="00E32833">
      <w:pPr>
        <w:spacing w:after="120"/>
        <w:jc w:val="both"/>
        <w:rPr>
          <w:rFonts w:ascii="Times New Roman" w:hAnsi="Times New Roman" w:cs="Times New Roman"/>
        </w:rPr>
      </w:pPr>
      <w:r w:rsidRPr="00571974">
        <w:rPr>
          <w:rFonts w:ascii="Times New Roman" w:hAnsi="Times New Roman" w:cs="Times New Roman"/>
        </w:rPr>
        <w:t>Die Rückzahlung der aufgenommenen Kredite soll nach vollständiger Inanspruchnahme der Kreditermächtigung</w:t>
      </w:r>
      <w:r w:rsidR="00C15B81" w:rsidRPr="00571974">
        <w:rPr>
          <w:rFonts w:ascii="Times New Roman" w:hAnsi="Times New Roman" w:cs="Times New Roman"/>
        </w:rPr>
        <w:t>e</w:t>
      </w:r>
      <w:r w:rsidRPr="00571974">
        <w:rPr>
          <w:rFonts w:ascii="Times New Roman" w:hAnsi="Times New Roman" w:cs="Times New Roman"/>
        </w:rPr>
        <w:t>n, späteste</w:t>
      </w:r>
      <w:r w:rsidR="00C15B81" w:rsidRPr="00571974">
        <w:rPr>
          <w:rFonts w:ascii="Times New Roman" w:hAnsi="Times New Roman" w:cs="Times New Roman"/>
        </w:rPr>
        <w:t>n</w:t>
      </w:r>
      <w:r w:rsidRPr="00571974">
        <w:rPr>
          <w:rFonts w:ascii="Times New Roman" w:hAnsi="Times New Roman" w:cs="Times New Roman"/>
        </w:rPr>
        <w:t xml:space="preserve">s aber ab dem 1. Januar 2031 erfolgen (§ 8 des </w:t>
      </w:r>
      <w:proofErr w:type="spellStart"/>
      <w:r w:rsidRPr="00571974">
        <w:rPr>
          <w:rFonts w:ascii="Times New Roman" w:hAnsi="Times New Roman" w:cs="Times New Roman"/>
        </w:rPr>
        <w:t>BwFinSVermG</w:t>
      </w:r>
      <w:proofErr w:type="spellEnd"/>
      <w:r w:rsidRPr="00571974">
        <w:rPr>
          <w:rFonts w:ascii="Times New Roman" w:hAnsi="Times New Roman" w:cs="Times New Roman"/>
        </w:rPr>
        <w:t>)</w:t>
      </w:r>
      <w:r w:rsidR="00266736" w:rsidRPr="00571974">
        <w:rPr>
          <w:rFonts w:ascii="Times New Roman" w:hAnsi="Times New Roman" w:cs="Times New Roman"/>
        </w:rPr>
        <w:t>.</w:t>
      </w:r>
    </w:p>
    <w:p w14:paraId="02B5D296" w14:textId="5A0512B6" w:rsidR="009F6D8A" w:rsidRPr="00571974" w:rsidRDefault="009F6D8A" w:rsidP="00A87DA9">
      <w:pPr>
        <w:spacing w:after="0"/>
        <w:rPr>
          <w:rFonts w:ascii="Times New Roman" w:hAnsi="Times New Roman" w:cs="Times New Roman"/>
          <w:b/>
          <w:sz w:val="24"/>
          <w:szCs w:val="24"/>
        </w:rPr>
      </w:pPr>
      <w:r w:rsidRPr="00571974">
        <w:rPr>
          <w:rFonts w:ascii="Times New Roman" w:hAnsi="Times New Roman" w:cs="Times New Roman"/>
          <w:b/>
          <w:sz w:val="24"/>
          <w:szCs w:val="24"/>
        </w:rPr>
        <w:t>Literatur</w:t>
      </w:r>
      <w:r w:rsidR="007D01E0" w:rsidRPr="00571974">
        <w:rPr>
          <w:rFonts w:ascii="Times New Roman" w:hAnsi="Times New Roman" w:cs="Times New Roman"/>
          <w:b/>
          <w:sz w:val="24"/>
          <w:szCs w:val="24"/>
        </w:rPr>
        <w:t>quellen:</w:t>
      </w:r>
    </w:p>
    <w:p w14:paraId="02B5D297" w14:textId="77777777" w:rsidR="0085290C" w:rsidRPr="00571974" w:rsidRDefault="0085290C" w:rsidP="007D01E0">
      <w:pPr>
        <w:spacing w:after="0"/>
        <w:ind w:left="284" w:hanging="284"/>
        <w:rPr>
          <w:rFonts w:ascii="Times New Roman" w:hAnsi="Times New Roman" w:cs="Times New Roman"/>
        </w:rPr>
      </w:pPr>
      <w:r w:rsidRPr="00571974">
        <w:rPr>
          <w:rStyle w:val="markedcontent"/>
          <w:rFonts w:ascii="Times New Roman" w:hAnsi="Times New Roman" w:cs="Times New Roman"/>
        </w:rPr>
        <w:t>Bundesministerium der Finanzen (2022): Der Wirtschaftsstabilisierungsfonds. Analysen und Berichte Monatsbericht des BMF, August 2022.</w:t>
      </w:r>
    </w:p>
    <w:p w14:paraId="02B5D298" w14:textId="51A7AB51" w:rsidR="00C6616C" w:rsidRPr="00571974" w:rsidRDefault="00C6616C" w:rsidP="00A87DA9">
      <w:pPr>
        <w:spacing w:after="0"/>
        <w:rPr>
          <w:rFonts w:ascii="Times New Roman" w:hAnsi="Times New Roman" w:cs="Times New Roman"/>
          <w:sz w:val="24"/>
          <w:szCs w:val="24"/>
        </w:rPr>
      </w:pPr>
      <w:r w:rsidRPr="00571974">
        <w:rPr>
          <w:rFonts w:ascii="Times New Roman" w:hAnsi="Times New Roman" w:cs="Times New Roman"/>
          <w:sz w:val="24"/>
          <w:szCs w:val="24"/>
        </w:rPr>
        <w:t>Bundesministerium der Finanzen (2021): Vermögensrechnung des Bundes 2021</w:t>
      </w:r>
      <w:r w:rsidR="007D01E0" w:rsidRPr="00571974">
        <w:rPr>
          <w:rFonts w:ascii="Times New Roman" w:hAnsi="Times New Roman" w:cs="Times New Roman"/>
          <w:sz w:val="24"/>
          <w:szCs w:val="24"/>
        </w:rPr>
        <w:t>.</w:t>
      </w:r>
    </w:p>
    <w:p w14:paraId="02B5D299" w14:textId="6A47702F" w:rsidR="009F6D8A" w:rsidRDefault="00C6616C" w:rsidP="007D01E0">
      <w:pPr>
        <w:spacing w:after="0"/>
        <w:ind w:left="284" w:hanging="284"/>
        <w:rPr>
          <w:rFonts w:ascii="Times New Roman" w:hAnsi="Times New Roman" w:cs="Times New Roman"/>
          <w:sz w:val="24"/>
          <w:szCs w:val="24"/>
        </w:rPr>
      </w:pPr>
      <w:r w:rsidRPr="00571974">
        <w:rPr>
          <w:rFonts w:ascii="Times New Roman" w:hAnsi="Times New Roman" w:cs="Times New Roman"/>
          <w:sz w:val="24"/>
          <w:szCs w:val="24"/>
        </w:rPr>
        <w:lastRenderedPageBreak/>
        <w:t>Deutscher Bundestag, Wissenschaftlicher Dienst</w:t>
      </w:r>
      <w:r w:rsidR="009F6D8A" w:rsidRPr="00571974">
        <w:rPr>
          <w:rFonts w:ascii="Times New Roman" w:hAnsi="Times New Roman" w:cs="Times New Roman"/>
          <w:sz w:val="24"/>
          <w:szCs w:val="24"/>
        </w:rPr>
        <w:t xml:space="preserve"> (2012): Sonder- und Treuhandvermögen des Bundes</w:t>
      </w:r>
      <w:r w:rsidR="007D01E0" w:rsidRPr="00571974">
        <w:rPr>
          <w:rFonts w:ascii="Times New Roman" w:hAnsi="Times New Roman" w:cs="Times New Roman"/>
          <w:sz w:val="24"/>
          <w:szCs w:val="24"/>
        </w:rPr>
        <w:t>.</w:t>
      </w:r>
    </w:p>
    <w:p w14:paraId="02B5D29A" w14:textId="77777777" w:rsidR="0085290C" w:rsidRDefault="0085290C"/>
    <w:sectPr w:rsidR="0085290C" w:rsidSect="00C6616C">
      <w:headerReference w:type="default" r:id="rId21"/>
      <w:pgSz w:w="11906" w:h="16838"/>
      <w:pgMar w:top="1418"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9A315" w14:textId="77777777" w:rsidR="00930F77" w:rsidRDefault="00930F77" w:rsidP="00930F77">
      <w:pPr>
        <w:spacing w:after="0" w:line="240" w:lineRule="auto"/>
      </w:pPr>
      <w:r>
        <w:separator/>
      </w:r>
    </w:p>
  </w:endnote>
  <w:endnote w:type="continuationSeparator" w:id="0">
    <w:p w14:paraId="23152912" w14:textId="77777777" w:rsidR="00930F77" w:rsidRDefault="00930F77" w:rsidP="00930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DD630" w14:textId="77777777" w:rsidR="00930F77" w:rsidRDefault="00930F77" w:rsidP="00930F77">
      <w:pPr>
        <w:spacing w:after="0" w:line="240" w:lineRule="auto"/>
      </w:pPr>
      <w:r>
        <w:separator/>
      </w:r>
    </w:p>
  </w:footnote>
  <w:footnote w:type="continuationSeparator" w:id="0">
    <w:p w14:paraId="4794B235" w14:textId="77777777" w:rsidR="00930F77" w:rsidRDefault="00930F77" w:rsidP="00930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425115"/>
      <w:docPartObj>
        <w:docPartGallery w:val="Page Numbers (Top of Page)"/>
        <w:docPartUnique/>
      </w:docPartObj>
    </w:sdtPr>
    <w:sdtContent>
      <w:p w14:paraId="22F83ACA" w14:textId="69AE869B" w:rsidR="009B5572" w:rsidRDefault="009B5572">
        <w:pPr>
          <w:pStyle w:val="Kopfzeile"/>
          <w:jc w:val="right"/>
        </w:pPr>
        <w:r>
          <w:fldChar w:fldCharType="begin"/>
        </w:r>
        <w:r>
          <w:instrText>PAGE   \* MERGEFORMAT</w:instrText>
        </w:r>
        <w:r>
          <w:fldChar w:fldCharType="separate"/>
        </w:r>
        <w:r>
          <w:t>2</w:t>
        </w:r>
        <w:r>
          <w:fldChar w:fldCharType="end"/>
        </w:r>
      </w:p>
    </w:sdtContent>
  </w:sdt>
  <w:p w14:paraId="7A8FC216" w14:textId="77777777" w:rsidR="00930F77" w:rsidRDefault="00930F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C4F55"/>
    <w:multiLevelType w:val="hybridMultilevel"/>
    <w:tmpl w:val="63B0AF5E"/>
    <w:lvl w:ilvl="0" w:tplc="33A80BF0">
      <w:numFmt w:val="bullet"/>
      <w:lvlText w:val=""/>
      <w:lvlJc w:val="left"/>
      <w:pPr>
        <w:ind w:left="861" w:hanging="361"/>
      </w:pPr>
      <w:rPr>
        <w:rFonts w:ascii="Symbol" w:eastAsia="Symbol" w:hAnsi="Symbol" w:cs="Symbol" w:hint="default"/>
        <w:b w:val="0"/>
        <w:bCs w:val="0"/>
        <w:i w:val="0"/>
        <w:iCs w:val="0"/>
        <w:w w:val="99"/>
        <w:sz w:val="20"/>
        <w:szCs w:val="20"/>
        <w:lang w:val="de-DE" w:eastAsia="en-US" w:bidi="ar-SA"/>
      </w:rPr>
    </w:lvl>
    <w:lvl w:ilvl="1" w:tplc="5852B0B4">
      <w:numFmt w:val="bullet"/>
      <w:lvlText w:val="•"/>
      <w:lvlJc w:val="left"/>
      <w:pPr>
        <w:ind w:left="1788" w:hanging="361"/>
      </w:pPr>
      <w:rPr>
        <w:rFonts w:hint="default"/>
        <w:lang w:val="de-DE" w:eastAsia="en-US" w:bidi="ar-SA"/>
      </w:rPr>
    </w:lvl>
    <w:lvl w:ilvl="2" w:tplc="590A6172">
      <w:numFmt w:val="bullet"/>
      <w:lvlText w:val="•"/>
      <w:lvlJc w:val="left"/>
      <w:pPr>
        <w:ind w:left="2717" w:hanging="361"/>
      </w:pPr>
      <w:rPr>
        <w:rFonts w:hint="default"/>
        <w:lang w:val="de-DE" w:eastAsia="en-US" w:bidi="ar-SA"/>
      </w:rPr>
    </w:lvl>
    <w:lvl w:ilvl="3" w:tplc="CA28FB72">
      <w:numFmt w:val="bullet"/>
      <w:lvlText w:val="•"/>
      <w:lvlJc w:val="left"/>
      <w:pPr>
        <w:ind w:left="3645" w:hanging="361"/>
      </w:pPr>
      <w:rPr>
        <w:rFonts w:hint="default"/>
        <w:lang w:val="de-DE" w:eastAsia="en-US" w:bidi="ar-SA"/>
      </w:rPr>
    </w:lvl>
    <w:lvl w:ilvl="4" w:tplc="D34C96CA">
      <w:numFmt w:val="bullet"/>
      <w:lvlText w:val="•"/>
      <w:lvlJc w:val="left"/>
      <w:pPr>
        <w:ind w:left="4574" w:hanging="361"/>
      </w:pPr>
      <w:rPr>
        <w:rFonts w:hint="default"/>
        <w:lang w:val="de-DE" w:eastAsia="en-US" w:bidi="ar-SA"/>
      </w:rPr>
    </w:lvl>
    <w:lvl w:ilvl="5" w:tplc="39FA9372">
      <w:numFmt w:val="bullet"/>
      <w:lvlText w:val="•"/>
      <w:lvlJc w:val="left"/>
      <w:pPr>
        <w:ind w:left="5502" w:hanging="361"/>
      </w:pPr>
      <w:rPr>
        <w:rFonts w:hint="default"/>
        <w:lang w:val="de-DE" w:eastAsia="en-US" w:bidi="ar-SA"/>
      </w:rPr>
    </w:lvl>
    <w:lvl w:ilvl="6" w:tplc="2812C7A2">
      <w:numFmt w:val="bullet"/>
      <w:lvlText w:val="•"/>
      <w:lvlJc w:val="left"/>
      <w:pPr>
        <w:ind w:left="6431" w:hanging="361"/>
      </w:pPr>
      <w:rPr>
        <w:rFonts w:hint="default"/>
        <w:lang w:val="de-DE" w:eastAsia="en-US" w:bidi="ar-SA"/>
      </w:rPr>
    </w:lvl>
    <w:lvl w:ilvl="7" w:tplc="39700856">
      <w:numFmt w:val="bullet"/>
      <w:lvlText w:val="•"/>
      <w:lvlJc w:val="left"/>
      <w:pPr>
        <w:ind w:left="7359" w:hanging="361"/>
      </w:pPr>
      <w:rPr>
        <w:rFonts w:hint="default"/>
        <w:lang w:val="de-DE" w:eastAsia="en-US" w:bidi="ar-SA"/>
      </w:rPr>
    </w:lvl>
    <w:lvl w:ilvl="8" w:tplc="29D8B19A">
      <w:numFmt w:val="bullet"/>
      <w:lvlText w:val="•"/>
      <w:lvlJc w:val="left"/>
      <w:pPr>
        <w:ind w:left="8288" w:hanging="361"/>
      </w:pPr>
      <w:rPr>
        <w:rFonts w:hint="default"/>
        <w:lang w:val="de-DE" w:eastAsia="en-US" w:bidi="ar-SA"/>
      </w:rPr>
    </w:lvl>
  </w:abstractNum>
  <w:abstractNum w:abstractNumId="1" w15:restartNumberingAfterBreak="0">
    <w:nsid w:val="432F224A"/>
    <w:multiLevelType w:val="multilevel"/>
    <w:tmpl w:val="6A64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D75B98"/>
    <w:multiLevelType w:val="multilevel"/>
    <w:tmpl w:val="280CD828"/>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670F93"/>
    <w:multiLevelType w:val="multilevel"/>
    <w:tmpl w:val="76F8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C8503B"/>
    <w:multiLevelType w:val="multilevel"/>
    <w:tmpl w:val="53045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69D3912"/>
    <w:multiLevelType w:val="multilevel"/>
    <w:tmpl w:val="501C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616B97"/>
    <w:multiLevelType w:val="multilevel"/>
    <w:tmpl w:val="7808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9617261">
    <w:abstractNumId w:val="3"/>
  </w:num>
  <w:num w:numId="2" w16cid:durableId="1423379850">
    <w:abstractNumId w:val="2"/>
  </w:num>
  <w:num w:numId="3" w16cid:durableId="1033918937">
    <w:abstractNumId w:val="1"/>
  </w:num>
  <w:num w:numId="4" w16cid:durableId="970786160">
    <w:abstractNumId w:val="5"/>
  </w:num>
  <w:num w:numId="5" w16cid:durableId="1707677621">
    <w:abstractNumId w:val="4"/>
  </w:num>
  <w:num w:numId="6" w16cid:durableId="294458300">
    <w:abstractNumId w:val="0"/>
  </w:num>
  <w:num w:numId="7" w16cid:durableId="15163088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60"/>
    <w:rsid w:val="00000736"/>
    <w:rsid w:val="00022ABF"/>
    <w:rsid w:val="000237FD"/>
    <w:rsid w:val="00033E11"/>
    <w:rsid w:val="00060038"/>
    <w:rsid w:val="0006657F"/>
    <w:rsid w:val="00071B41"/>
    <w:rsid w:val="0009369D"/>
    <w:rsid w:val="00096408"/>
    <w:rsid w:val="000B2149"/>
    <w:rsid w:val="000B2FD5"/>
    <w:rsid w:val="000D436E"/>
    <w:rsid w:val="000F2440"/>
    <w:rsid w:val="00106FFD"/>
    <w:rsid w:val="00116051"/>
    <w:rsid w:val="001433EF"/>
    <w:rsid w:val="00172014"/>
    <w:rsid w:val="001C5D65"/>
    <w:rsid w:val="001D1A1D"/>
    <w:rsid w:val="001F3206"/>
    <w:rsid w:val="002070BD"/>
    <w:rsid w:val="00266736"/>
    <w:rsid w:val="002840E2"/>
    <w:rsid w:val="002961C7"/>
    <w:rsid w:val="002D3AD1"/>
    <w:rsid w:val="002D449D"/>
    <w:rsid w:val="0032258E"/>
    <w:rsid w:val="003A2EDF"/>
    <w:rsid w:val="00431B70"/>
    <w:rsid w:val="0044750F"/>
    <w:rsid w:val="004643F3"/>
    <w:rsid w:val="00491321"/>
    <w:rsid w:val="00492496"/>
    <w:rsid w:val="00507EE1"/>
    <w:rsid w:val="00512EAE"/>
    <w:rsid w:val="00516E1B"/>
    <w:rsid w:val="005201B5"/>
    <w:rsid w:val="005529B7"/>
    <w:rsid w:val="00571974"/>
    <w:rsid w:val="00573C32"/>
    <w:rsid w:val="00584746"/>
    <w:rsid w:val="00586A5C"/>
    <w:rsid w:val="005C014A"/>
    <w:rsid w:val="00640CE5"/>
    <w:rsid w:val="006439FE"/>
    <w:rsid w:val="006E2C3A"/>
    <w:rsid w:val="00717203"/>
    <w:rsid w:val="00740BF6"/>
    <w:rsid w:val="00753A6D"/>
    <w:rsid w:val="00784646"/>
    <w:rsid w:val="0079639E"/>
    <w:rsid w:val="007A4E23"/>
    <w:rsid w:val="007B3AC8"/>
    <w:rsid w:val="007C15B0"/>
    <w:rsid w:val="007D01E0"/>
    <w:rsid w:val="007D2796"/>
    <w:rsid w:val="008140A6"/>
    <w:rsid w:val="0085290C"/>
    <w:rsid w:val="008A2260"/>
    <w:rsid w:val="008D7EC6"/>
    <w:rsid w:val="00917899"/>
    <w:rsid w:val="009221EB"/>
    <w:rsid w:val="00930061"/>
    <w:rsid w:val="00930F77"/>
    <w:rsid w:val="00967BEC"/>
    <w:rsid w:val="009B5572"/>
    <w:rsid w:val="009C0421"/>
    <w:rsid w:val="009C3C76"/>
    <w:rsid w:val="009C414D"/>
    <w:rsid w:val="009F6D8A"/>
    <w:rsid w:val="00A27C3B"/>
    <w:rsid w:val="00A535CE"/>
    <w:rsid w:val="00A5475C"/>
    <w:rsid w:val="00A80855"/>
    <w:rsid w:val="00A87DA9"/>
    <w:rsid w:val="00AB4B84"/>
    <w:rsid w:val="00AE729F"/>
    <w:rsid w:val="00B766CC"/>
    <w:rsid w:val="00B83444"/>
    <w:rsid w:val="00B97458"/>
    <w:rsid w:val="00BB6C36"/>
    <w:rsid w:val="00C04EB4"/>
    <w:rsid w:val="00C15B81"/>
    <w:rsid w:val="00C6616C"/>
    <w:rsid w:val="00CA5E92"/>
    <w:rsid w:val="00D41027"/>
    <w:rsid w:val="00DA6EED"/>
    <w:rsid w:val="00DD216A"/>
    <w:rsid w:val="00E32833"/>
    <w:rsid w:val="00E52356"/>
    <w:rsid w:val="00E932F2"/>
    <w:rsid w:val="00EA4EBD"/>
    <w:rsid w:val="00EF4E3C"/>
    <w:rsid w:val="00F04A5F"/>
    <w:rsid w:val="00F67D44"/>
    <w:rsid w:val="00F97CED"/>
    <w:rsid w:val="00FC4A98"/>
    <w:rsid w:val="00FE02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5D20A"/>
  <w15:chartTrackingRefBased/>
  <w15:docId w15:val="{A6B07FCC-20D1-49FB-BC31-577D820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33E1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40B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0073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link w:val="berschrift4Zchn"/>
    <w:uiPriority w:val="9"/>
    <w:qFormat/>
    <w:rsid w:val="00A27C3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A4EBD"/>
    <w:pPr>
      <w:autoSpaceDE w:val="0"/>
      <w:autoSpaceDN w:val="0"/>
      <w:adjustRightInd w:val="0"/>
      <w:spacing w:after="0" w:line="240" w:lineRule="auto"/>
    </w:pPr>
    <w:rPr>
      <w:rFonts w:ascii="Calibri" w:hAnsi="Calibri" w:cs="Calibri"/>
      <w:color w:val="000000"/>
      <w:sz w:val="24"/>
      <w:szCs w:val="24"/>
    </w:rPr>
  </w:style>
  <w:style w:type="character" w:customStyle="1" w:styleId="berschrift4Zchn">
    <w:name w:val="Überschrift 4 Zchn"/>
    <w:basedOn w:val="Absatz-Standardschriftart"/>
    <w:link w:val="berschrift4"/>
    <w:uiPriority w:val="9"/>
    <w:rsid w:val="00A27C3B"/>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27C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A27C3B"/>
    <w:rPr>
      <w:i/>
      <w:iCs/>
    </w:rPr>
  </w:style>
  <w:style w:type="character" w:customStyle="1" w:styleId="markedcontent">
    <w:name w:val="markedcontent"/>
    <w:basedOn w:val="Absatz-Standardschriftart"/>
    <w:rsid w:val="00A5475C"/>
  </w:style>
  <w:style w:type="character" w:customStyle="1" w:styleId="berschrift3Zchn">
    <w:name w:val="Überschrift 3 Zchn"/>
    <w:basedOn w:val="Absatz-Standardschriftart"/>
    <w:link w:val="berschrift3"/>
    <w:uiPriority w:val="9"/>
    <w:rsid w:val="00000736"/>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semiHidden/>
    <w:unhideWhenUsed/>
    <w:rsid w:val="00000736"/>
    <w:rPr>
      <w:color w:val="0000FF"/>
      <w:u w:val="single"/>
    </w:rPr>
  </w:style>
  <w:style w:type="character" w:customStyle="1" w:styleId="mw-headline">
    <w:name w:val="mw-headline"/>
    <w:basedOn w:val="Absatz-Standardschriftart"/>
    <w:rsid w:val="00000736"/>
  </w:style>
  <w:style w:type="table" w:styleId="Tabellenraster">
    <w:name w:val="Table Grid"/>
    <w:basedOn w:val="NormaleTabelle"/>
    <w:uiPriority w:val="39"/>
    <w:rsid w:val="002D4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1"/>
    <w:qFormat/>
    <w:rsid w:val="00033E11"/>
    <w:pPr>
      <w:ind w:left="720"/>
      <w:contextualSpacing/>
    </w:pPr>
  </w:style>
  <w:style w:type="character" w:customStyle="1" w:styleId="berschrift1Zchn">
    <w:name w:val="Überschrift 1 Zchn"/>
    <w:basedOn w:val="Absatz-Standardschriftart"/>
    <w:link w:val="berschrift1"/>
    <w:uiPriority w:val="9"/>
    <w:rsid w:val="00033E11"/>
    <w:rPr>
      <w:rFonts w:asciiTheme="majorHAnsi" w:eastAsiaTheme="majorEastAsia" w:hAnsiTheme="majorHAnsi" w:cstheme="majorBidi"/>
      <w:color w:val="2F5496" w:themeColor="accent1" w:themeShade="BF"/>
      <w:sz w:val="32"/>
      <w:szCs w:val="32"/>
    </w:rPr>
  </w:style>
  <w:style w:type="character" w:customStyle="1" w:styleId="jnlangue">
    <w:name w:val="jnlangue"/>
    <w:basedOn w:val="Absatz-Standardschriftart"/>
    <w:rsid w:val="00033E11"/>
  </w:style>
  <w:style w:type="character" w:customStyle="1" w:styleId="jnkurzueamtabk">
    <w:name w:val="jnkurzueamtabk"/>
    <w:basedOn w:val="Absatz-Standardschriftart"/>
    <w:rsid w:val="00033E11"/>
  </w:style>
  <w:style w:type="character" w:customStyle="1" w:styleId="berschrift2Zchn">
    <w:name w:val="Überschrift 2 Zchn"/>
    <w:basedOn w:val="Absatz-Standardschriftart"/>
    <w:link w:val="berschrift2"/>
    <w:uiPriority w:val="9"/>
    <w:rsid w:val="00740BF6"/>
    <w:rPr>
      <w:rFonts w:asciiTheme="majorHAnsi" w:eastAsiaTheme="majorEastAsia" w:hAnsiTheme="majorHAnsi" w:cstheme="majorBidi"/>
      <w:color w:val="2F5496" w:themeColor="accent1" w:themeShade="BF"/>
      <w:sz w:val="26"/>
      <w:szCs w:val="26"/>
    </w:rPr>
  </w:style>
  <w:style w:type="paragraph" w:styleId="Textkrper">
    <w:name w:val="Body Text"/>
    <w:basedOn w:val="Standard"/>
    <w:link w:val="TextkrperZchn"/>
    <w:uiPriority w:val="1"/>
    <w:qFormat/>
    <w:rsid w:val="00492496"/>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TextkrperZchn">
    <w:name w:val="Textkörper Zchn"/>
    <w:basedOn w:val="Absatz-Standardschriftart"/>
    <w:link w:val="Textkrper"/>
    <w:uiPriority w:val="1"/>
    <w:rsid w:val="00492496"/>
    <w:rPr>
      <w:rFonts w:ascii="Times New Roman" w:eastAsia="Times New Roman" w:hAnsi="Times New Roman" w:cs="Times New Roman"/>
      <w:sz w:val="18"/>
      <w:szCs w:val="18"/>
    </w:rPr>
  </w:style>
  <w:style w:type="character" w:styleId="Fett">
    <w:name w:val="Strong"/>
    <w:basedOn w:val="Absatz-Standardschriftart"/>
    <w:uiPriority w:val="22"/>
    <w:qFormat/>
    <w:rsid w:val="00BB6C36"/>
    <w:rPr>
      <w:b/>
      <w:bCs/>
    </w:rPr>
  </w:style>
  <w:style w:type="paragraph" w:styleId="NurText">
    <w:name w:val="Plain Text"/>
    <w:basedOn w:val="Standard"/>
    <w:link w:val="NurTextZchn"/>
    <w:uiPriority w:val="99"/>
    <w:semiHidden/>
    <w:unhideWhenUsed/>
    <w:rsid w:val="00BB6C3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semiHidden/>
    <w:rsid w:val="00BB6C36"/>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930F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0F77"/>
  </w:style>
  <w:style w:type="paragraph" w:styleId="Fuzeile">
    <w:name w:val="footer"/>
    <w:basedOn w:val="Standard"/>
    <w:link w:val="FuzeileZchn"/>
    <w:uiPriority w:val="99"/>
    <w:unhideWhenUsed/>
    <w:rsid w:val="00930F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51601">
      <w:bodyDiv w:val="1"/>
      <w:marLeft w:val="0"/>
      <w:marRight w:val="0"/>
      <w:marTop w:val="0"/>
      <w:marBottom w:val="0"/>
      <w:divBdr>
        <w:top w:val="none" w:sz="0" w:space="0" w:color="auto"/>
        <w:left w:val="none" w:sz="0" w:space="0" w:color="auto"/>
        <w:bottom w:val="none" w:sz="0" w:space="0" w:color="auto"/>
        <w:right w:val="none" w:sz="0" w:space="0" w:color="auto"/>
      </w:divBdr>
    </w:div>
    <w:div w:id="97069203">
      <w:bodyDiv w:val="1"/>
      <w:marLeft w:val="0"/>
      <w:marRight w:val="0"/>
      <w:marTop w:val="0"/>
      <w:marBottom w:val="0"/>
      <w:divBdr>
        <w:top w:val="none" w:sz="0" w:space="0" w:color="auto"/>
        <w:left w:val="none" w:sz="0" w:space="0" w:color="auto"/>
        <w:bottom w:val="none" w:sz="0" w:space="0" w:color="auto"/>
        <w:right w:val="none" w:sz="0" w:space="0" w:color="auto"/>
      </w:divBdr>
    </w:div>
    <w:div w:id="106316480">
      <w:bodyDiv w:val="1"/>
      <w:marLeft w:val="0"/>
      <w:marRight w:val="0"/>
      <w:marTop w:val="0"/>
      <w:marBottom w:val="0"/>
      <w:divBdr>
        <w:top w:val="none" w:sz="0" w:space="0" w:color="auto"/>
        <w:left w:val="none" w:sz="0" w:space="0" w:color="auto"/>
        <w:bottom w:val="none" w:sz="0" w:space="0" w:color="auto"/>
        <w:right w:val="none" w:sz="0" w:space="0" w:color="auto"/>
      </w:divBdr>
    </w:div>
    <w:div w:id="125701345">
      <w:bodyDiv w:val="1"/>
      <w:marLeft w:val="0"/>
      <w:marRight w:val="0"/>
      <w:marTop w:val="0"/>
      <w:marBottom w:val="0"/>
      <w:divBdr>
        <w:top w:val="none" w:sz="0" w:space="0" w:color="auto"/>
        <w:left w:val="none" w:sz="0" w:space="0" w:color="auto"/>
        <w:bottom w:val="none" w:sz="0" w:space="0" w:color="auto"/>
        <w:right w:val="none" w:sz="0" w:space="0" w:color="auto"/>
      </w:divBdr>
    </w:div>
    <w:div w:id="465243000">
      <w:bodyDiv w:val="1"/>
      <w:marLeft w:val="0"/>
      <w:marRight w:val="0"/>
      <w:marTop w:val="0"/>
      <w:marBottom w:val="0"/>
      <w:divBdr>
        <w:top w:val="none" w:sz="0" w:space="0" w:color="auto"/>
        <w:left w:val="none" w:sz="0" w:space="0" w:color="auto"/>
        <w:bottom w:val="none" w:sz="0" w:space="0" w:color="auto"/>
        <w:right w:val="none" w:sz="0" w:space="0" w:color="auto"/>
      </w:divBdr>
    </w:div>
    <w:div w:id="629936753">
      <w:bodyDiv w:val="1"/>
      <w:marLeft w:val="0"/>
      <w:marRight w:val="0"/>
      <w:marTop w:val="0"/>
      <w:marBottom w:val="0"/>
      <w:divBdr>
        <w:top w:val="none" w:sz="0" w:space="0" w:color="auto"/>
        <w:left w:val="none" w:sz="0" w:space="0" w:color="auto"/>
        <w:bottom w:val="none" w:sz="0" w:space="0" w:color="auto"/>
        <w:right w:val="none" w:sz="0" w:space="0" w:color="auto"/>
      </w:divBdr>
      <w:divsChild>
        <w:div w:id="1355111938">
          <w:marLeft w:val="0"/>
          <w:marRight w:val="0"/>
          <w:marTop w:val="0"/>
          <w:marBottom w:val="0"/>
          <w:divBdr>
            <w:top w:val="none" w:sz="0" w:space="0" w:color="auto"/>
            <w:left w:val="none" w:sz="0" w:space="0" w:color="auto"/>
            <w:bottom w:val="none" w:sz="0" w:space="0" w:color="auto"/>
            <w:right w:val="none" w:sz="0" w:space="0" w:color="auto"/>
          </w:divBdr>
        </w:div>
        <w:div w:id="506479395">
          <w:marLeft w:val="0"/>
          <w:marRight w:val="0"/>
          <w:marTop w:val="0"/>
          <w:marBottom w:val="0"/>
          <w:divBdr>
            <w:top w:val="none" w:sz="0" w:space="0" w:color="auto"/>
            <w:left w:val="none" w:sz="0" w:space="0" w:color="auto"/>
            <w:bottom w:val="none" w:sz="0" w:space="0" w:color="auto"/>
            <w:right w:val="none" w:sz="0" w:space="0" w:color="auto"/>
          </w:divBdr>
        </w:div>
      </w:divsChild>
    </w:div>
    <w:div w:id="698745551">
      <w:bodyDiv w:val="1"/>
      <w:marLeft w:val="0"/>
      <w:marRight w:val="0"/>
      <w:marTop w:val="0"/>
      <w:marBottom w:val="0"/>
      <w:divBdr>
        <w:top w:val="none" w:sz="0" w:space="0" w:color="auto"/>
        <w:left w:val="none" w:sz="0" w:space="0" w:color="auto"/>
        <w:bottom w:val="none" w:sz="0" w:space="0" w:color="auto"/>
        <w:right w:val="none" w:sz="0" w:space="0" w:color="auto"/>
      </w:divBdr>
      <w:divsChild>
        <w:div w:id="177668974">
          <w:marLeft w:val="0"/>
          <w:marRight w:val="0"/>
          <w:marTop w:val="0"/>
          <w:marBottom w:val="0"/>
          <w:divBdr>
            <w:top w:val="none" w:sz="0" w:space="0" w:color="auto"/>
            <w:left w:val="none" w:sz="0" w:space="0" w:color="auto"/>
            <w:bottom w:val="none" w:sz="0" w:space="0" w:color="auto"/>
            <w:right w:val="none" w:sz="0" w:space="0" w:color="auto"/>
          </w:divBdr>
        </w:div>
      </w:divsChild>
    </w:div>
    <w:div w:id="763845613">
      <w:bodyDiv w:val="1"/>
      <w:marLeft w:val="0"/>
      <w:marRight w:val="0"/>
      <w:marTop w:val="0"/>
      <w:marBottom w:val="0"/>
      <w:divBdr>
        <w:top w:val="none" w:sz="0" w:space="0" w:color="auto"/>
        <w:left w:val="none" w:sz="0" w:space="0" w:color="auto"/>
        <w:bottom w:val="none" w:sz="0" w:space="0" w:color="auto"/>
        <w:right w:val="none" w:sz="0" w:space="0" w:color="auto"/>
      </w:divBdr>
    </w:div>
    <w:div w:id="787822443">
      <w:bodyDiv w:val="1"/>
      <w:marLeft w:val="0"/>
      <w:marRight w:val="0"/>
      <w:marTop w:val="0"/>
      <w:marBottom w:val="0"/>
      <w:divBdr>
        <w:top w:val="none" w:sz="0" w:space="0" w:color="auto"/>
        <w:left w:val="none" w:sz="0" w:space="0" w:color="auto"/>
        <w:bottom w:val="none" w:sz="0" w:space="0" w:color="auto"/>
        <w:right w:val="none" w:sz="0" w:space="0" w:color="auto"/>
      </w:divBdr>
    </w:div>
    <w:div w:id="956447953">
      <w:bodyDiv w:val="1"/>
      <w:marLeft w:val="0"/>
      <w:marRight w:val="0"/>
      <w:marTop w:val="0"/>
      <w:marBottom w:val="0"/>
      <w:divBdr>
        <w:top w:val="none" w:sz="0" w:space="0" w:color="auto"/>
        <w:left w:val="none" w:sz="0" w:space="0" w:color="auto"/>
        <w:bottom w:val="none" w:sz="0" w:space="0" w:color="auto"/>
        <w:right w:val="none" w:sz="0" w:space="0" w:color="auto"/>
      </w:divBdr>
    </w:div>
    <w:div w:id="975984613">
      <w:bodyDiv w:val="1"/>
      <w:marLeft w:val="0"/>
      <w:marRight w:val="0"/>
      <w:marTop w:val="0"/>
      <w:marBottom w:val="0"/>
      <w:divBdr>
        <w:top w:val="none" w:sz="0" w:space="0" w:color="auto"/>
        <w:left w:val="none" w:sz="0" w:space="0" w:color="auto"/>
        <w:bottom w:val="none" w:sz="0" w:space="0" w:color="auto"/>
        <w:right w:val="none" w:sz="0" w:space="0" w:color="auto"/>
      </w:divBdr>
    </w:div>
    <w:div w:id="1373115124">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739129872">
      <w:bodyDiv w:val="1"/>
      <w:marLeft w:val="0"/>
      <w:marRight w:val="0"/>
      <w:marTop w:val="0"/>
      <w:marBottom w:val="0"/>
      <w:divBdr>
        <w:top w:val="none" w:sz="0" w:space="0" w:color="auto"/>
        <w:left w:val="none" w:sz="0" w:space="0" w:color="auto"/>
        <w:bottom w:val="none" w:sz="0" w:space="0" w:color="auto"/>
        <w:right w:val="none" w:sz="0" w:space="0" w:color="auto"/>
      </w:divBdr>
    </w:div>
    <w:div w:id="1758478633">
      <w:bodyDiv w:val="1"/>
      <w:marLeft w:val="0"/>
      <w:marRight w:val="0"/>
      <w:marTop w:val="0"/>
      <w:marBottom w:val="0"/>
      <w:divBdr>
        <w:top w:val="none" w:sz="0" w:space="0" w:color="auto"/>
        <w:left w:val="none" w:sz="0" w:space="0" w:color="auto"/>
        <w:bottom w:val="none" w:sz="0" w:space="0" w:color="auto"/>
        <w:right w:val="none" w:sz="0" w:space="0" w:color="auto"/>
      </w:divBdr>
    </w:div>
    <w:div w:id="203052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ERP-Sonderverm%C3%B6gen" TargetMode="External"/><Relationship Id="rId13" Type="http://schemas.openxmlformats.org/officeDocument/2006/relationships/hyperlink" Target="https://www.gesetze-im-internet.de/eaeg/" TargetMode="External"/><Relationship Id="rId18" Type="http://schemas.openxmlformats.org/officeDocument/2006/relationships/hyperlink" Target="https://de.wikipedia.org/wiki/Investitions-_und_Tilgungsfond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e.wikipedia.org/wiki/Versorgungsfonds_des_Bundes" TargetMode="External"/><Relationship Id="rId17" Type="http://schemas.openxmlformats.org/officeDocument/2006/relationships/hyperlink" Target="https://de.wikipedia.org/wiki/Investitions-_und_Tilgungsfonds" TargetMode="External"/><Relationship Id="rId2" Type="http://schemas.openxmlformats.org/officeDocument/2006/relationships/numbering" Target="numbering.xml"/><Relationship Id="rId16" Type="http://schemas.openxmlformats.org/officeDocument/2006/relationships/hyperlink" Target="https://de.wikipedia.org/wiki/Finanzmarktstabilisierungsfonds" TargetMode="External"/><Relationship Id="rId20" Type="http://schemas.openxmlformats.org/officeDocument/2006/relationships/hyperlink" Target="https://de.wikipedia.org/w/index.php?title=Wirtschaftsstabilisierungsfonds&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Versorgungsr%C3%BCcklage" TargetMode="External"/><Relationship Id="rId5" Type="http://schemas.openxmlformats.org/officeDocument/2006/relationships/webSettings" Target="webSettings.xml"/><Relationship Id="rId15" Type="http://schemas.openxmlformats.org/officeDocument/2006/relationships/hyperlink" Target="https://de.wikipedia.org/w/index.php?title=Vorsorge_f%C3%BCr_Schlusszahlungen_f%C3%BCr_inflationsindexierte_Bundeswertpapiere&amp;action=edit&amp;redlink=1" TargetMode="External"/><Relationship Id="rId23" Type="http://schemas.openxmlformats.org/officeDocument/2006/relationships/theme" Target="theme/theme1.xml"/><Relationship Id="rId10" Type="http://schemas.openxmlformats.org/officeDocument/2006/relationships/hyperlink" Target="https://de.wikipedia.org/wiki/Entsch%C3%A4digungseinrichtung_der_Wertpapierhandelsunternehmen" TargetMode="External"/><Relationship Id="rId19" Type="http://schemas.openxmlformats.org/officeDocument/2006/relationships/hyperlink" Target="https://de.wikipedia.org/w/index.php?title=Restrukturierungsfonds&amp;action=edit&amp;redlink=1" TargetMode="External"/><Relationship Id="rId4" Type="http://schemas.openxmlformats.org/officeDocument/2006/relationships/settings" Target="settings.xml"/><Relationship Id="rId9" Type="http://schemas.openxmlformats.org/officeDocument/2006/relationships/hyperlink" Target="https://de.wikipedia.org/wiki/Bundeseisenbahnverm%C3%B6gen" TargetMode="External"/><Relationship Id="rId14" Type="http://schemas.openxmlformats.org/officeDocument/2006/relationships/hyperlink" Target="https://de.wikipedia.org/w/index.php?title=Deutscher_Binnenschifffahrtsfonds&amp;action=edit&amp;redlink=1"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F7126-9B6E-4D4B-B49B-E969F71C7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2108</Words>
  <Characters>13281</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Technische Hochschule Köln</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Kiy</dc:creator>
  <cp:keywords/>
  <dc:description/>
  <cp:lastModifiedBy>Agnieszka Gehringer</cp:lastModifiedBy>
  <cp:revision>65</cp:revision>
  <dcterms:created xsi:type="dcterms:W3CDTF">2022-10-20T16:48:00Z</dcterms:created>
  <dcterms:modified xsi:type="dcterms:W3CDTF">2023-03-08T07:59:00Z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2023-02-19T09:00:35Z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985a51e9-210c-4d54-9e22-3dbf5081dbe1</vt:lpwstr>
  </property>
  <property fmtid="{D5CDD505-2E9C-101B-9397-08002B2CF9AE}" pid="8" name="MSIP_Label_e31ac907-69c7-41f8-b132-f74e8ef934a2_ContentBits">
    <vt:lpwstr>0</vt:lpwstr>
  </property>
</Properties>
</file>